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E5453" w14:textId="77777777" w:rsidR="006A52DE" w:rsidRPr="006B2F2A" w:rsidRDefault="006A52DE" w:rsidP="006A52DE">
      <w:pPr>
        <w:jc w:val="center"/>
        <w:rPr>
          <w:rFonts w:ascii="Calibri Light" w:hAnsi="Calibri Light"/>
          <w:b/>
          <w:smallCaps/>
          <w:sz w:val="52"/>
          <w:szCs w:val="52"/>
        </w:rPr>
      </w:pPr>
      <w:r w:rsidRPr="006B2F2A">
        <w:rPr>
          <w:rFonts w:ascii="Calibri Light" w:hAnsi="Calibri Light"/>
          <w:b/>
          <w:smallCaps/>
          <w:sz w:val="52"/>
          <w:szCs w:val="52"/>
        </w:rPr>
        <w:t>Règlement pour une métropole mixte</w:t>
      </w:r>
    </w:p>
    <w:p w14:paraId="64E5D123" w14:textId="77777777" w:rsidR="006A52DE" w:rsidRPr="006B2F2A" w:rsidRDefault="006A52DE" w:rsidP="006A52DE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/>
          <w:i/>
        </w:rPr>
      </w:pPr>
    </w:p>
    <w:p w14:paraId="5F951583" w14:textId="77777777" w:rsidR="006A52DE" w:rsidRPr="006B2F2A" w:rsidRDefault="006A52DE" w:rsidP="006A52DE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32"/>
          <w:szCs w:val="32"/>
        </w:rPr>
      </w:pPr>
    </w:p>
    <w:p w14:paraId="75672EB5" w14:textId="77777777" w:rsidR="006A52DE" w:rsidRPr="006B2F2A" w:rsidRDefault="006A52DE" w:rsidP="006A52DE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32"/>
          <w:szCs w:val="32"/>
        </w:rPr>
      </w:pPr>
    </w:p>
    <w:p w14:paraId="1277DA15" w14:textId="77777777" w:rsidR="006A52DE" w:rsidRPr="006B2F2A" w:rsidRDefault="006A52DE" w:rsidP="006A52DE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32"/>
          <w:szCs w:val="32"/>
        </w:rPr>
      </w:pPr>
    </w:p>
    <w:p w14:paraId="1AF602B7" w14:textId="77777777" w:rsidR="006A52DE" w:rsidRPr="006B2F2A" w:rsidRDefault="006A52DE" w:rsidP="006A52DE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32"/>
          <w:szCs w:val="32"/>
        </w:rPr>
      </w:pPr>
    </w:p>
    <w:p w14:paraId="6AD2EAF6" w14:textId="77777777" w:rsidR="006A52DE" w:rsidRPr="006B2F2A" w:rsidRDefault="006A52DE" w:rsidP="006A52DE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32"/>
          <w:szCs w:val="32"/>
        </w:rPr>
      </w:pPr>
    </w:p>
    <w:p w14:paraId="388CE052" w14:textId="77777777" w:rsidR="006A52DE" w:rsidRDefault="006A52DE" w:rsidP="006B2F2A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40"/>
          <w:szCs w:val="32"/>
        </w:rPr>
      </w:pPr>
    </w:p>
    <w:p w14:paraId="0F86747F" w14:textId="77777777" w:rsidR="006B2F2A" w:rsidRPr="006B2F2A" w:rsidRDefault="006B2F2A" w:rsidP="006B2F2A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40"/>
          <w:szCs w:val="32"/>
        </w:rPr>
      </w:pPr>
    </w:p>
    <w:p w14:paraId="342FE349" w14:textId="77777777" w:rsidR="006A52DE" w:rsidRPr="006B2F2A" w:rsidRDefault="006A52DE" w:rsidP="006A52DE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/>
          <w:sz w:val="40"/>
          <w:szCs w:val="32"/>
        </w:rPr>
      </w:pPr>
    </w:p>
    <w:p w14:paraId="2C2F355F" w14:textId="77777777" w:rsidR="006A52DE" w:rsidRPr="006B2F2A" w:rsidRDefault="00AB7DE2" w:rsidP="006A52DE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/>
          <w:i/>
          <w:sz w:val="52"/>
          <w:szCs w:val="56"/>
        </w:rPr>
      </w:pPr>
      <w:r>
        <w:rPr>
          <w:rFonts w:asciiTheme="minorHAnsi" w:hAnsiTheme="minorHAnsi"/>
          <w:i/>
          <w:sz w:val="52"/>
          <w:szCs w:val="56"/>
        </w:rPr>
        <w:t>Mémoire en faveur du règlement pour une métropole mixte</w:t>
      </w:r>
    </w:p>
    <w:p w14:paraId="2A1F4CCA" w14:textId="77777777" w:rsidR="006A52DE" w:rsidRDefault="006A52DE" w:rsidP="006B2F2A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14:paraId="0DD19B9B" w14:textId="77777777" w:rsidR="006B2F2A" w:rsidRDefault="006B2F2A" w:rsidP="006A52D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32"/>
          <w:szCs w:val="32"/>
        </w:rPr>
      </w:pPr>
    </w:p>
    <w:p w14:paraId="3D4B41F4" w14:textId="77777777" w:rsidR="006B2F2A" w:rsidRPr="006B2F2A" w:rsidRDefault="006B2F2A" w:rsidP="006A52D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32"/>
          <w:szCs w:val="32"/>
        </w:rPr>
      </w:pPr>
    </w:p>
    <w:p w14:paraId="0B2E13C5" w14:textId="77777777" w:rsidR="006A52DE" w:rsidRPr="006B2F2A" w:rsidRDefault="006A52DE" w:rsidP="006A52D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32"/>
          <w:szCs w:val="32"/>
        </w:rPr>
      </w:pPr>
    </w:p>
    <w:p w14:paraId="01B93626" w14:textId="30370C1B" w:rsidR="006A52DE" w:rsidRPr="006B2F2A" w:rsidRDefault="006A52DE" w:rsidP="006A52D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32"/>
          <w:szCs w:val="32"/>
        </w:rPr>
      </w:pPr>
      <w:r w:rsidRPr="006B2F2A">
        <w:rPr>
          <w:rFonts w:asciiTheme="minorHAnsi" w:hAnsiTheme="minorHAnsi"/>
          <w:sz w:val="32"/>
          <w:szCs w:val="32"/>
        </w:rPr>
        <w:t xml:space="preserve">MÉMOIRE de </w:t>
      </w:r>
      <w:r w:rsidR="00AB5D06">
        <w:rPr>
          <w:rFonts w:asciiTheme="minorHAnsi" w:hAnsiTheme="minorHAnsi"/>
          <w:color w:val="FF0000"/>
          <w:sz w:val="32"/>
          <w:szCs w:val="32"/>
        </w:rPr>
        <w:softHyphen/>
      </w:r>
      <w:r w:rsidR="00AB5D06">
        <w:rPr>
          <w:rFonts w:asciiTheme="minorHAnsi" w:hAnsiTheme="minorHAnsi"/>
          <w:color w:val="FF0000"/>
          <w:sz w:val="32"/>
          <w:szCs w:val="32"/>
        </w:rPr>
        <w:softHyphen/>
        <w:t>_________________</w:t>
      </w:r>
    </w:p>
    <w:p w14:paraId="395F1184" w14:textId="77777777" w:rsidR="006A52DE" w:rsidRPr="006B2F2A" w:rsidRDefault="006A52DE" w:rsidP="006A52D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32"/>
          <w:szCs w:val="32"/>
        </w:rPr>
      </w:pPr>
      <w:r w:rsidRPr="006B2F2A">
        <w:rPr>
          <w:rFonts w:asciiTheme="minorHAnsi" w:hAnsiTheme="minorHAnsi"/>
          <w:sz w:val="32"/>
          <w:szCs w:val="32"/>
        </w:rPr>
        <w:t xml:space="preserve"> DÉPOSÉ À L’OFFICE DE CONSULTATION </w:t>
      </w:r>
      <w:r w:rsidR="00151074">
        <w:rPr>
          <w:rFonts w:asciiTheme="minorHAnsi" w:hAnsiTheme="minorHAnsi"/>
          <w:sz w:val="32"/>
          <w:szCs w:val="32"/>
        </w:rPr>
        <w:t>PUBLIQUE</w:t>
      </w:r>
      <w:r w:rsidRPr="006B2F2A">
        <w:rPr>
          <w:rFonts w:asciiTheme="minorHAnsi" w:hAnsiTheme="minorHAnsi"/>
          <w:sz w:val="32"/>
          <w:szCs w:val="32"/>
        </w:rPr>
        <w:t xml:space="preserve"> DE MONTRÉAL</w:t>
      </w:r>
    </w:p>
    <w:p w14:paraId="0F2FDA43" w14:textId="77777777" w:rsidR="006A52DE" w:rsidRPr="006B2F2A" w:rsidRDefault="006A52DE" w:rsidP="006A52DE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/>
          <w:sz w:val="32"/>
          <w:szCs w:val="32"/>
        </w:rPr>
      </w:pPr>
    </w:p>
    <w:p w14:paraId="39D4F6A2" w14:textId="77777777" w:rsidR="006A52DE" w:rsidRDefault="006A52DE" w:rsidP="006A52DE">
      <w:pPr>
        <w:spacing w:after="200" w:line="276" w:lineRule="auto"/>
        <w:jc w:val="center"/>
        <w:rPr>
          <w:rFonts w:asciiTheme="minorHAnsi" w:hAnsiTheme="minorHAnsi"/>
          <w:color w:val="FF0000"/>
          <w:sz w:val="32"/>
          <w:szCs w:val="32"/>
        </w:rPr>
      </w:pPr>
      <w:proofErr w:type="gramStart"/>
      <w:r w:rsidRPr="006B2F2A">
        <w:rPr>
          <w:rFonts w:asciiTheme="minorHAnsi" w:hAnsiTheme="minorHAnsi"/>
          <w:sz w:val="32"/>
          <w:szCs w:val="32"/>
        </w:rPr>
        <w:t>le</w:t>
      </w:r>
      <w:proofErr w:type="gramEnd"/>
      <w:r w:rsidRPr="006B2F2A">
        <w:rPr>
          <w:rFonts w:asciiTheme="minorHAnsi" w:hAnsiTheme="minorHAnsi"/>
          <w:sz w:val="32"/>
          <w:szCs w:val="32"/>
        </w:rPr>
        <w:t xml:space="preserve"> </w:t>
      </w:r>
      <w:r w:rsidRPr="00E85288">
        <w:rPr>
          <w:rFonts w:asciiTheme="minorHAnsi" w:hAnsiTheme="minorHAnsi"/>
          <w:sz w:val="32"/>
          <w:szCs w:val="32"/>
        </w:rPr>
        <w:t>16 octobre 2019</w:t>
      </w:r>
    </w:p>
    <w:p w14:paraId="3A068AD4" w14:textId="77777777" w:rsidR="006B2F2A" w:rsidRDefault="006B2F2A">
      <w:pPr>
        <w:spacing w:after="200" w:line="276" w:lineRule="auto"/>
        <w:rPr>
          <w:rFonts w:asciiTheme="minorHAnsi" w:hAnsiTheme="minorHAnsi"/>
          <w:color w:val="FF0000"/>
          <w:sz w:val="32"/>
          <w:szCs w:val="32"/>
        </w:rPr>
      </w:pPr>
      <w:r>
        <w:rPr>
          <w:rFonts w:asciiTheme="minorHAnsi" w:hAnsiTheme="minorHAnsi"/>
          <w:color w:val="FF0000"/>
          <w:sz w:val="32"/>
          <w:szCs w:val="32"/>
        </w:rPr>
        <w:br w:type="page"/>
      </w:r>
    </w:p>
    <w:p w14:paraId="7414B522" w14:textId="17830E08" w:rsidR="008F4E3C" w:rsidRPr="006B2F2A" w:rsidRDefault="008F4E3C" w:rsidP="00AB5D06">
      <w:pPr>
        <w:pStyle w:val="Titre1"/>
        <w:rPr>
          <w:color w:val="FF0000"/>
        </w:rPr>
      </w:pPr>
      <w:r w:rsidRPr="008F4E3C">
        <w:rPr>
          <w:shd w:val="clear" w:color="auto" w:fill="FFFFFF"/>
        </w:rPr>
        <w:lastRenderedPageBreak/>
        <w:t>Introduction</w:t>
      </w:r>
    </w:p>
    <w:p w14:paraId="5975BDE7" w14:textId="77777777" w:rsidR="002C7A46" w:rsidRPr="006B2F2A" w:rsidRDefault="002C7A46" w:rsidP="006B2F2A">
      <w:pPr>
        <w:spacing w:line="276" w:lineRule="auto"/>
        <w:jc w:val="both"/>
        <w:rPr>
          <w:rFonts w:asciiTheme="minorHAnsi" w:hAnsiTheme="minorHAnsi"/>
        </w:rPr>
      </w:pPr>
    </w:p>
    <w:p w14:paraId="15033E22" w14:textId="426934B8" w:rsidR="002C7A46" w:rsidRPr="006B2F2A" w:rsidRDefault="002C5DC8" w:rsidP="006B2F2A">
      <w:pPr>
        <w:spacing w:line="276" w:lineRule="auto"/>
        <w:jc w:val="both"/>
        <w:rPr>
          <w:rFonts w:asciiTheme="minorHAnsi" w:hAnsiTheme="minorHAnsi"/>
        </w:rPr>
      </w:pPr>
      <w:r w:rsidRPr="00BC33B2">
        <w:rPr>
          <w:rFonts w:asciiTheme="minorHAnsi" w:hAnsiTheme="minorHAnsi"/>
        </w:rPr>
        <w:t>Je</w:t>
      </w:r>
      <w:r w:rsidR="00BC33B2">
        <w:rPr>
          <w:rFonts w:asciiTheme="minorHAnsi" w:hAnsiTheme="minorHAnsi"/>
        </w:rPr>
        <w:t>,</w:t>
      </w:r>
      <w:r>
        <w:rPr>
          <w:rFonts w:asciiTheme="minorHAnsi" w:hAnsiTheme="minorHAnsi"/>
          <w:color w:val="FF0000"/>
        </w:rPr>
        <w:t xml:space="preserve"> </w:t>
      </w:r>
      <w:r w:rsidR="00AB5D06">
        <w:rPr>
          <w:rFonts w:asciiTheme="minorHAnsi" w:hAnsiTheme="minorHAnsi"/>
          <w:color w:val="FF0000"/>
        </w:rPr>
        <w:softHyphen/>
      </w:r>
      <w:r w:rsidR="00AB5D06">
        <w:rPr>
          <w:rFonts w:asciiTheme="minorHAnsi" w:hAnsiTheme="minorHAnsi"/>
          <w:color w:val="FF0000"/>
        </w:rPr>
        <w:softHyphen/>
      </w:r>
      <w:r w:rsidR="00AB5D06">
        <w:rPr>
          <w:rFonts w:asciiTheme="minorHAnsi" w:hAnsiTheme="minorHAnsi"/>
          <w:color w:val="FF0000"/>
        </w:rPr>
        <w:softHyphen/>
      </w:r>
      <w:r w:rsidR="00AB5D06">
        <w:rPr>
          <w:rFonts w:asciiTheme="minorHAnsi" w:hAnsiTheme="minorHAnsi"/>
          <w:color w:val="FF0000"/>
        </w:rPr>
        <w:softHyphen/>
        <w:t>______________________________________</w:t>
      </w:r>
      <w:r w:rsidR="00357951" w:rsidRPr="00357951">
        <w:rPr>
          <w:rFonts w:asciiTheme="minorHAnsi" w:hAnsiTheme="minorHAnsi"/>
        </w:rPr>
        <w:t>,</w:t>
      </w:r>
      <w:r w:rsidR="00BC33B2">
        <w:rPr>
          <w:rFonts w:asciiTheme="minorHAnsi" w:hAnsiTheme="minorHAnsi"/>
          <w:color w:val="FF0000"/>
        </w:rPr>
        <w:t xml:space="preserve"> </w:t>
      </w:r>
      <w:proofErr w:type="spellStart"/>
      <w:r w:rsidR="00BC33B2" w:rsidRPr="00357951">
        <w:rPr>
          <w:rFonts w:asciiTheme="minorHAnsi" w:hAnsiTheme="minorHAnsi"/>
        </w:rPr>
        <w:t>résident-e</w:t>
      </w:r>
      <w:proofErr w:type="spellEnd"/>
      <w:r w:rsidR="00BC33B2" w:rsidRPr="00357951">
        <w:rPr>
          <w:rFonts w:asciiTheme="minorHAnsi" w:hAnsiTheme="minorHAnsi"/>
        </w:rPr>
        <w:t xml:space="preserve"> de Peter-McGill,</w:t>
      </w:r>
      <w:r w:rsidR="002C7A46" w:rsidRPr="006B2F2A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  <w:b/>
        </w:rPr>
        <w:t>me réjouis</w:t>
      </w:r>
      <w:r w:rsidR="002C7A46" w:rsidRPr="006B2F2A">
        <w:rPr>
          <w:rFonts w:asciiTheme="minorHAnsi" w:hAnsiTheme="minorHAnsi"/>
          <w:b/>
        </w:rPr>
        <w:t xml:space="preserve"> que Montréal aille de l’avant avec son pouvoir d’inclusion</w:t>
      </w:r>
      <w:r w:rsidR="002C7A46" w:rsidRPr="006B2F2A">
        <w:rPr>
          <w:rFonts w:asciiTheme="minorHAnsi" w:hAnsiTheme="minorHAnsi"/>
        </w:rPr>
        <w:t xml:space="preserve">. Le fait que la Ville puisse enfin contraindre les promoteurs immobiliers à inclure des logements sociaux dans leurs projets résidentiels, sans être limités aux projets nécessitant une modification dérogatoire, </w:t>
      </w:r>
      <w:r w:rsidR="002C7A46" w:rsidRPr="006B2F2A">
        <w:rPr>
          <w:rFonts w:asciiTheme="minorHAnsi" w:hAnsiTheme="minorHAnsi"/>
          <w:b/>
        </w:rPr>
        <w:t>représente une réelle avancée</w:t>
      </w:r>
      <w:r w:rsidR="002C7A46" w:rsidRPr="006B2F2A">
        <w:rPr>
          <w:rFonts w:asciiTheme="minorHAnsi" w:hAnsiTheme="minorHAnsi"/>
        </w:rPr>
        <w:t xml:space="preserve"> par rapport à la stratégie d’inclusion actuelle, qui est exclusivement incitative.</w:t>
      </w:r>
    </w:p>
    <w:p w14:paraId="38735174" w14:textId="77777777" w:rsidR="002C7A46" w:rsidRPr="006B2F2A" w:rsidRDefault="002C7A46" w:rsidP="006B2F2A">
      <w:pPr>
        <w:spacing w:line="276" w:lineRule="auto"/>
        <w:jc w:val="both"/>
        <w:rPr>
          <w:rFonts w:asciiTheme="minorHAnsi" w:hAnsiTheme="minorHAnsi"/>
        </w:rPr>
      </w:pPr>
    </w:p>
    <w:p w14:paraId="3B08A456" w14:textId="77777777" w:rsidR="002C7A46" w:rsidRPr="006B2F2A" w:rsidRDefault="002C7A46" w:rsidP="006B2F2A">
      <w:pPr>
        <w:spacing w:line="276" w:lineRule="auto"/>
        <w:jc w:val="both"/>
        <w:rPr>
          <w:rFonts w:asciiTheme="minorHAnsi" w:hAnsiTheme="minorHAnsi"/>
        </w:rPr>
      </w:pPr>
      <w:r w:rsidRPr="006B2F2A">
        <w:rPr>
          <w:rFonts w:asciiTheme="minorHAnsi" w:hAnsiTheme="minorHAnsi"/>
        </w:rPr>
        <w:t>Chose certaine, le statu quo ne peut pas être maintenu plus longtemps et le nouveau règlement doit être ambitieux si la Ville a l’objectif de répondre aux besoins de ses ménages qui sont 70</w:t>
      </w:r>
      <w:r w:rsidR="006B2F2A">
        <w:rPr>
          <w:rFonts w:asciiTheme="minorHAnsi" w:hAnsiTheme="minorHAnsi"/>
        </w:rPr>
        <w:t> </w:t>
      </w:r>
      <w:r w:rsidRPr="006B2F2A">
        <w:rPr>
          <w:rFonts w:asciiTheme="minorHAnsi" w:hAnsiTheme="minorHAnsi"/>
        </w:rPr>
        <w:t>% à estimer que le logement est inabordable à Montréal.</w:t>
      </w:r>
    </w:p>
    <w:p w14:paraId="55953EDF" w14:textId="77777777" w:rsidR="00E309EE" w:rsidRPr="006B2F2A" w:rsidRDefault="00E309EE" w:rsidP="00AB5D06">
      <w:pPr>
        <w:pStyle w:val="Titre1"/>
        <w:spacing w:before="240"/>
        <w:rPr>
          <w:shd w:val="clear" w:color="auto" w:fill="FFFFFF"/>
        </w:rPr>
      </w:pPr>
      <w:bookmarkStart w:id="0" w:name="_Toc431119663"/>
      <w:r w:rsidRPr="006B2F2A">
        <w:rPr>
          <w:shd w:val="clear" w:color="auto" w:fill="FFFFFF"/>
        </w:rPr>
        <w:t>Des objectifs d’inclusion de logements sociaux nettement insuffisants</w:t>
      </w:r>
      <w:bookmarkEnd w:id="0"/>
    </w:p>
    <w:p w14:paraId="5999E3BA" w14:textId="77777777" w:rsidR="00AB6625" w:rsidRPr="006B2F2A" w:rsidRDefault="00E309EE" w:rsidP="00AB6625">
      <w:pPr>
        <w:spacing w:before="120" w:after="120" w:line="276" w:lineRule="auto"/>
        <w:jc w:val="both"/>
        <w:rPr>
          <w:rFonts w:asciiTheme="minorHAnsi" w:eastAsia="Times New Roman" w:hAnsiTheme="minorHAnsi"/>
          <w:color w:val="000000"/>
          <w:shd w:val="clear" w:color="auto" w:fill="FFFFFF"/>
        </w:rPr>
      </w:pPr>
      <w:r w:rsidRPr="006B2F2A">
        <w:rPr>
          <w:rFonts w:asciiTheme="minorHAnsi" w:eastAsia="Times New Roman" w:hAnsiTheme="minorHAnsi"/>
          <w:color w:val="000000"/>
          <w:shd w:val="clear" w:color="auto" w:fill="FFFFFF"/>
        </w:rPr>
        <w:t xml:space="preserve">Près de </w:t>
      </w:r>
      <w:r w:rsidRPr="006B2F2A">
        <w:rPr>
          <w:rFonts w:asciiTheme="minorHAnsi" w:eastAsia="Times New Roman" w:hAnsiTheme="minorHAnsi"/>
          <w:shd w:val="clear" w:color="auto" w:fill="FFFFFF"/>
        </w:rPr>
        <w:t>87 000 ménages locataires montréalais engouffrent plus de 50</w:t>
      </w:r>
      <w:r w:rsidR="006B2F2A">
        <w:rPr>
          <w:rFonts w:asciiTheme="minorHAnsi" w:eastAsia="Times New Roman" w:hAnsiTheme="minorHAnsi"/>
          <w:shd w:val="clear" w:color="auto" w:fill="FFFFFF"/>
        </w:rPr>
        <w:t> </w:t>
      </w:r>
      <w:r w:rsidRPr="006B2F2A">
        <w:rPr>
          <w:rFonts w:asciiTheme="minorHAnsi" w:eastAsia="Times New Roman" w:hAnsiTheme="minorHAnsi"/>
          <w:shd w:val="clear" w:color="auto" w:fill="FFFFFF"/>
        </w:rPr>
        <w:t xml:space="preserve">% </w:t>
      </w:r>
      <w:r w:rsidRPr="006B2F2A">
        <w:rPr>
          <w:rFonts w:asciiTheme="minorHAnsi" w:eastAsia="Times New Roman" w:hAnsiTheme="minorHAnsi"/>
          <w:color w:val="000000"/>
          <w:shd w:val="clear" w:color="auto" w:fill="FFFFFF"/>
        </w:rPr>
        <w:t>de leur revenu pour leur logement</w:t>
      </w:r>
      <w:r w:rsidRPr="006B2F2A">
        <w:rPr>
          <w:rFonts w:asciiTheme="minorHAnsi" w:eastAsia="Times New Roman" w:hAnsiTheme="minorHAnsi"/>
          <w:b/>
          <w:color w:val="000000"/>
          <w:shd w:val="clear" w:color="auto" w:fill="FFFFFF"/>
        </w:rPr>
        <w:t xml:space="preserve">. </w:t>
      </w:r>
      <w:r w:rsidRPr="006B2F2A">
        <w:rPr>
          <w:rFonts w:asciiTheme="minorHAnsi" w:eastAsia="Times New Roman" w:hAnsiTheme="minorHAnsi"/>
          <w:shd w:val="clear" w:color="auto" w:fill="FFFFFF"/>
        </w:rPr>
        <w:t xml:space="preserve">Pour 41 950 d’entre eux, c’est l’itinérance qui les guette dans la mesure où plus de </w:t>
      </w:r>
      <w:r w:rsidRPr="006B2F2A">
        <w:rPr>
          <w:rFonts w:asciiTheme="minorHAnsi" w:eastAsia="Times New Roman" w:hAnsiTheme="minorHAnsi"/>
          <w:color w:val="000000"/>
          <w:shd w:val="clear" w:color="auto" w:fill="FFFFFF"/>
        </w:rPr>
        <w:t>80</w:t>
      </w:r>
      <w:r w:rsidR="006B2F2A">
        <w:rPr>
          <w:rFonts w:asciiTheme="minorHAnsi" w:eastAsia="Times New Roman" w:hAnsiTheme="minorHAnsi"/>
          <w:color w:val="000000"/>
          <w:shd w:val="clear" w:color="auto" w:fill="FFFFFF"/>
        </w:rPr>
        <w:t> </w:t>
      </w:r>
      <w:r w:rsidRPr="006B2F2A">
        <w:rPr>
          <w:rFonts w:asciiTheme="minorHAnsi" w:eastAsia="Times New Roman" w:hAnsiTheme="minorHAnsi"/>
          <w:color w:val="000000"/>
          <w:shd w:val="clear" w:color="auto" w:fill="FFFFFF"/>
        </w:rPr>
        <w:t xml:space="preserve">% de leur revenu y passe. Le revenu médian de ces derniers n’étant que </w:t>
      </w:r>
      <w:r w:rsidRPr="006B2F2A">
        <w:rPr>
          <w:rFonts w:asciiTheme="minorHAnsi" w:eastAsia="Times New Roman" w:hAnsiTheme="minorHAnsi"/>
          <w:shd w:val="clear" w:color="auto" w:fill="FFFFFF"/>
        </w:rPr>
        <w:t>de 6454 $ par an</w:t>
      </w:r>
      <w:r w:rsidRPr="006B2F2A">
        <w:rPr>
          <w:rStyle w:val="Appelnotedebasdep"/>
          <w:rFonts w:asciiTheme="minorHAnsi" w:eastAsia="Times New Roman" w:hAnsiTheme="minorHAnsi"/>
          <w:color w:val="000000"/>
          <w:shd w:val="clear" w:color="auto" w:fill="FFFFFF"/>
        </w:rPr>
        <w:footnoteReference w:id="1"/>
      </w:r>
      <w:r w:rsidRPr="006B2F2A">
        <w:rPr>
          <w:rFonts w:asciiTheme="minorHAnsi" w:eastAsia="Times New Roman" w:hAnsiTheme="minorHAnsi"/>
          <w:color w:val="000000"/>
          <w:shd w:val="clear" w:color="auto" w:fill="FFFFFF"/>
        </w:rPr>
        <w:t xml:space="preserve">, comment espérer qu’ils se logent convenablement, sachant par ailleurs que le loyer moyen du marché est </w:t>
      </w:r>
      <w:r w:rsidRPr="006B2F2A">
        <w:rPr>
          <w:rFonts w:asciiTheme="minorHAnsi" w:eastAsia="Times New Roman" w:hAnsiTheme="minorHAnsi"/>
          <w:shd w:val="clear" w:color="auto" w:fill="FFFFFF"/>
        </w:rPr>
        <w:t xml:space="preserve">de 795 $ par </w:t>
      </w:r>
      <w:r w:rsidRPr="006B2F2A">
        <w:rPr>
          <w:rFonts w:asciiTheme="minorHAnsi" w:eastAsia="Times New Roman" w:hAnsiTheme="minorHAnsi"/>
          <w:color w:val="000000"/>
          <w:shd w:val="clear" w:color="auto" w:fill="FFFFFF"/>
        </w:rPr>
        <w:t>mois</w:t>
      </w:r>
      <w:r w:rsidR="006B2F2A">
        <w:rPr>
          <w:rFonts w:asciiTheme="minorHAnsi" w:eastAsia="Times New Roman" w:hAnsiTheme="minorHAnsi"/>
          <w:color w:val="000000"/>
          <w:shd w:val="clear" w:color="auto" w:fill="FFFFFF"/>
        </w:rPr>
        <w:t> </w:t>
      </w:r>
      <w:r w:rsidRPr="006B2F2A">
        <w:rPr>
          <w:rStyle w:val="Appelnotedebasdep"/>
          <w:rFonts w:asciiTheme="minorHAnsi" w:eastAsia="Times New Roman" w:hAnsiTheme="minorHAnsi"/>
          <w:color w:val="000000"/>
          <w:shd w:val="clear" w:color="auto" w:fill="FFFFFF"/>
        </w:rPr>
        <w:footnoteReference w:id="2"/>
      </w:r>
      <w:r w:rsidRPr="006B2F2A">
        <w:rPr>
          <w:rFonts w:asciiTheme="minorHAnsi" w:eastAsia="Times New Roman" w:hAnsiTheme="minorHAnsi"/>
          <w:color w:val="000000"/>
          <w:shd w:val="clear" w:color="auto" w:fill="FFFFFF"/>
        </w:rPr>
        <w:t xml:space="preserve">? </w:t>
      </w:r>
    </w:p>
    <w:p w14:paraId="7FC233ED" w14:textId="2D3A25D8" w:rsidR="00E309EE" w:rsidRPr="006B2F2A" w:rsidRDefault="00E309EE" w:rsidP="00AB6625">
      <w:pPr>
        <w:spacing w:before="120" w:after="120" w:line="276" w:lineRule="auto"/>
        <w:jc w:val="both"/>
        <w:rPr>
          <w:rFonts w:asciiTheme="minorHAnsi" w:hAnsiTheme="minorHAnsi"/>
        </w:rPr>
      </w:pPr>
      <w:r w:rsidRPr="006B2F2A">
        <w:rPr>
          <w:rFonts w:asciiTheme="minorHAnsi" w:hAnsiTheme="minorHAnsi"/>
          <w:color w:val="000000"/>
        </w:rPr>
        <w:t>Si la Ville a la réelle volonté d’augmenter l’offre de logements accessibles financièrement pour les ménages mal-logés</w:t>
      </w:r>
      <w:r w:rsidR="00EF0258">
        <w:rPr>
          <w:rFonts w:asciiTheme="minorHAnsi" w:hAnsiTheme="minorHAnsi"/>
          <w:color w:val="000000"/>
        </w:rPr>
        <w:t xml:space="preserve"> ou à faible revenu</w:t>
      </w:r>
      <w:r w:rsidRPr="006B2F2A">
        <w:rPr>
          <w:rFonts w:asciiTheme="minorHAnsi" w:hAnsiTheme="minorHAnsi"/>
          <w:color w:val="000000"/>
        </w:rPr>
        <w:t>, c’est essentiellement par du logement social qu’elle peut y parvenir, son loyer étant</w:t>
      </w:r>
      <w:r w:rsidR="00EF0258">
        <w:rPr>
          <w:rFonts w:asciiTheme="minorHAnsi" w:hAnsiTheme="minorHAnsi"/>
          <w:color w:val="000000"/>
        </w:rPr>
        <w:t xml:space="preserve"> </w:t>
      </w:r>
      <w:r w:rsidR="00DB4B22">
        <w:rPr>
          <w:rFonts w:asciiTheme="minorHAnsi" w:hAnsiTheme="minorHAnsi"/>
          <w:color w:val="000000"/>
        </w:rPr>
        <w:t xml:space="preserve">généralement </w:t>
      </w:r>
      <w:r w:rsidR="00DB4B22" w:rsidRPr="006B2F2A">
        <w:rPr>
          <w:rFonts w:asciiTheme="minorHAnsi" w:hAnsiTheme="minorHAnsi"/>
          <w:color w:val="000000"/>
        </w:rPr>
        <w:t>fixé</w:t>
      </w:r>
      <w:r w:rsidRPr="006B2F2A">
        <w:rPr>
          <w:rFonts w:asciiTheme="minorHAnsi" w:hAnsiTheme="minorHAnsi"/>
          <w:color w:val="000000"/>
        </w:rPr>
        <w:t xml:space="preserve"> en fonction de la capacité de payer des occupants et non du prix du marché. Or, il en manque cruellement. Alors que </w:t>
      </w:r>
      <w:r w:rsidRPr="006B2F2A">
        <w:rPr>
          <w:rFonts w:asciiTheme="minorHAnsi" w:hAnsiTheme="minorHAnsi"/>
        </w:rPr>
        <w:t xml:space="preserve">23 000 ménages montréalais </w:t>
      </w:r>
      <w:r w:rsidRPr="006B2F2A">
        <w:rPr>
          <w:rFonts w:asciiTheme="minorHAnsi" w:hAnsiTheme="minorHAnsi"/>
          <w:color w:val="000000"/>
        </w:rPr>
        <w:t>sont actuellement en attente d’un HLM, sans compter tous ceux qui espèrent une place en OSBL ou en coopérative d’habitation, l</w:t>
      </w:r>
      <w:r w:rsidRPr="006B2F2A">
        <w:rPr>
          <w:rFonts w:asciiTheme="minorHAnsi" w:hAnsiTheme="minorHAnsi"/>
        </w:rPr>
        <w:t>a proportion de logements sociaux représente seulement 11,5</w:t>
      </w:r>
      <w:r w:rsidR="006B2F2A">
        <w:rPr>
          <w:rFonts w:asciiTheme="minorHAnsi" w:hAnsiTheme="minorHAnsi"/>
        </w:rPr>
        <w:t> </w:t>
      </w:r>
      <w:r w:rsidRPr="006B2F2A">
        <w:rPr>
          <w:rFonts w:asciiTheme="minorHAnsi" w:hAnsiTheme="minorHAnsi"/>
        </w:rPr>
        <w:t xml:space="preserve">% du parc locatif montréalais. Cette proportion a peu progressé au cours des dernières années, </w:t>
      </w:r>
      <w:r w:rsidR="00EF0258">
        <w:rPr>
          <w:rFonts w:asciiTheme="minorHAnsi" w:hAnsiTheme="minorHAnsi"/>
        </w:rPr>
        <w:t xml:space="preserve">et </w:t>
      </w:r>
      <w:r w:rsidRPr="006B2F2A">
        <w:rPr>
          <w:rFonts w:asciiTheme="minorHAnsi" w:hAnsiTheme="minorHAnsi"/>
        </w:rPr>
        <w:t>ce, malgré les besoins criants et l’impact de mauvaises conditions de logement sur tous les autres aspects de la vie, notamment la santé et l’éducation.</w:t>
      </w:r>
    </w:p>
    <w:p w14:paraId="584F17BD" w14:textId="77777777" w:rsidR="009E3377" w:rsidRPr="006B2F2A" w:rsidRDefault="00E309EE" w:rsidP="009E3377">
      <w:pPr>
        <w:spacing w:before="120" w:after="120" w:line="276" w:lineRule="auto"/>
        <w:jc w:val="both"/>
        <w:rPr>
          <w:rFonts w:asciiTheme="minorHAnsi" w:hAnsiTheme="minorHAnsi"/>
          <w:color w:val="000000"/>
        </w:rPr>
      </w:pPr>
      <w:r w:rsidRPr="006B2F2A">
        <w:rPr>
          <w:rFonts w:asciiTheme="minorHAnsi" w:hAnsiTheme="minorHAnsi"/>
          <w:color w:val="000000"/>
        </w:rPr>
        <w:t xml:space="preserve">La Ville a enfin les pouvoirs de faire plus et mieux, mais les pourcentages de logements sociaux visés dans le présent projet de règlement sont indéniablement insuffisants vu l’ampleur des besoins. </w:t>
      </w:r>
      <w:r w:rsidR="004A6B36" w:rsidRPr="006B2F2A">
        <w:rPr>
          <w:rFonts w:asciiTheme="minorHAnsi" w:hAnsiTheme="minorHAnsi"/>
          <w:color w:val="000000"/>
        </w:rPr>
        <w:t xml:space="preserve">D’autant plus que, tel que décrit dans le </w:t>
      </w:r>
      <w:r w:rsidR="004A6B36" w:rsidRPr="006B2F2A">
        <w:rPr>
          <w:rFonts w:asciiTheme="minorHAnsi" w:hAnsiTheme="minorHAnsi"/>
          <w:i/>
          <w:color w:val="000000"/>
        </w:rPr>
        <w:t>Règlement</w:t>
      </w:r>
      <w:r w:rsidR="004A6B36" w:rsidRPr="006B2F2A">
        <w:rPr>
          <w:rFonts w:asciiTheme="minorHAnsi" w:hAnsiTheme="minorHAnsi"/>
          <w:color w:val="000000"/>
        </w:rPr>
        <w:t>,</w:t>
      </w:r>
      <w:r w:rsidR="00A90BEB" w:rsidRPr="006B2F2A">
        <w:rPr>
          <w:rFonts w:asciiTheme="minorHAnsi" w:hAnsiTheme="minorHAnsi"/>
          <w:color w:val="000000"/>
        </w:rPr>
        <w:t xml:space="preserve"> la définition du logement social ne signifie pas systématiquement un logement subventionné, mais comprend </w:t>
      </w:r>
      <w:r w:rsidR="00EF0258">
        <w:rPr>
          <w:rFonts w:asciiTheme="minorHAnsi" w:hAnsiTheme="minorHAnsi"/>
          <w:color w:val="000000"/>
        </w:rPr>
        <w:t xml:space="preserve">aussi </w:t>
      </w:r>
      <w:r w:rsidR="00A90BEB" w:rsidRPr="006B2F2A">
        <w:rPr>
          <w:rFonts w:asciiTheme="minorHAnsi" w:hAnsiTheme="minorHAnsi"/>
          <w:color w:val="000000"/>
        </w:rPr>
        <w:t>dans cette définition les logements offerts par les organismes communautaires en habitation sans programme de subvention au loyer (PSL). Ainsi, le</w:t>
      </w:r>
      <w:r w:rsidR="00AB7DE2">
        <w:rPr>
          <w:rFonts w:asciiTheme="minorHAnsi" w:hAnsiTheme="minorHAnsi"/>
          <w:color w:val="000000"/>
        </w:rPr>
        <w:t xml:space="preserve"> document explicatif du</w:t>
      </w:r>
      <w:r w:rsidR="00A90BEB" w:rsidRPr="006B2F2A">
        <w:rPr>
          <w:rFonts w:asciiTheme="minorHAnsi" w:hAnsiTheme="minorHAnsi"/>
          <w:color w:val="000000"/>
        </w:rPr>
        <w:t xml:space="preserve"> </w:t>
      </w:r>
      <w:r w:rsidR="00A90BEB" w:rsidRPr="006B2F2A">
        <w:rPr>
          <w:rFonts w:asciiTheme="minorHAnsi" w:hAnsiTheme="minorHAnsi"/>
          <w:i/>
          <w:color w:val="000000"/>
        </w:rPr>
        <w:t>Règlement pour une métropole mixte</w:t>
      </w:r>
      <w:r w:rsidR="00A90BEB" w:rsidRPr="006B2F2A">
        <w:rPr>
          <w:rFonts w:asciiTheme="minorHAnsi" w:hAnsiTheme="minorHAnsi"/>
          <w:color w:val="000000"/>
        </w:rPr>
        <w:t xml:space="preserve"> définit (p.17) que 50</w:t>
      </w:r>
      <w:r w:rsidR="006B2F2A">
        <w:rPr>
          <w:rFonts w:asciiTheme="minorHAnsi" w:hAnsiTheme="minorHAnsi"/>
          <w:color w:val="000000"/>
        </w:rPr>
        <w:t> </w:t>
      </w:r>
      <w:r w:rsidR="00A90BEB" w:rsidRPr="006B2F2A">
        <w:rPr>
          <w:rFonts w:asciiTheme="minorHAnsi" w:hAnsiTheme="minorHAnsi"/>
          <w:color w:val="000000"/>
        </w:rPr>
        <w:t>% des locataires de ces logements «</w:t>
      </w:r>
      <w:r w:rsidR="006B2F2A">
        <w:rPr>
          <w:rFonts w:asciiTheme="minorHAnsi" w:hAnsiTheme="minorHAnsi"/>
          <w:color w:val="000000"/>
        </w:rPr>
        <w:t> </w:t>
      </w:r>
      <w:r w:rsidR="00A90BEB" w:rsidRPr="006B2F2A">
        <w:rPr>
          <w:rFonts w:asciiTheme="minorHAnsi" w:hAnsiTheme="minorHAnsi"/>
          <w:color w:val="000000"/>
        </w:rPr>
        <w:t>sociaux</w:t>
      </w:r>
      <w:r w:rsidR="006B2F2A">
        <w:rPr>
          <w:rFonts w:asciiTheme="minorHAnsi" w:hAnsiTheme="minorHAnsi"/>
          <w:color w:val="000000"/>
        </w:rPr>
        <w:t> </w:t>
      </w:r>
      <w:r w:rsidR="00A90BEB" w:rsidRPr="006B2F2A">
        <w:rPr>
          <w:rFonts w:asciiTheme="minorHAnsi" w:hAnsiTheme="minorHAnsi"/>
          <w:color w:val="000000"/>
        </w:rPr>
        <w:t>» ne bénéficieront pas forcément d’une subvention qui établirait leur loyer à 25</w:t>
      </w:r>
      <w:r w:rsidR="006B2F2A">
        <w:rPr>
          <w:rFonts w:asciiTheme="minorHAnsi" w:hAnsiTheme="minorHAnsi"/>
          <w:color w:val="000000"/>
        </w:rPr>
        <w:t> </w:t>
      </w:r>
      <w:r w:rsidR="00A90BEB" w:rsidRPr="006B2F2A">
        <w:rPr>
          <w:rFonts w:asciiTheme="minorHAnsi" w:hAnsiTheme="minorHAnsi"/>
          <w:color w:val="000000"/>
        </w:rPr>
        <w:t xml:space="preserve">% de leurs revenus comme ils en auraient besoin. </w:t>
      </w:r>
      <w:r w:rsidR="009E3377" w:rsidRPr="006B2F2A">
        <w:rPr>
          <w:rFonts w:asciiTheme="minorHAnsi" w:hAnsiTheme="minorHAnsi"/>
          <w:color w:val="000000"/>
        </w:rPr>
        <w:t>En d’autres termes, si les logements s</w:t>
      </w:r>
      <w:r w:rsidR="00EF0258">
        <w:rPr>
          <w:rFonts w:asciiTheme="minorHAnsi" w:hAnsiTheme="minorHAnsi"/>
          <w:color w:val="000000"/>
        </w:rPr>
        <w:t>ociaux ne sont pas tous accompagnés</w:t>
      </w:r>
      <w:r w:rsidR="009E3377" w:rsidRPr="006B2F2A">
        <w:rPr>
          <w:rFonts w:asciiTheme="minorHAnsi" w:hAnsiTheme="minorHAnsi"/>
          <w:color w:val="000000"/>
        </w:rPr>
        <w:t xml:space="preserve"> à 100</w:t>
      </w:r>
      <w:r w:rsidR="006B2F2A">
        <w:rPr>
          <w:rFonts w:asciiTheme="minorHAnsi" w:hAnsiTheme="minorHAnsi"/>
          <w:color w:val="000000"/>
        </w:rPr>
        <w:t> </w:t>
      </w:r>
      <w:r w:rsidR="009E3377" w:rsidRPr="006B2F2A">
        <w:rPr>
          <w:rFonts w:asciiTheme="minorHAnsi" w:hAnsiTheme="minorHAnsi"/>
          <w:color w:val="000000"/>
        </w:rPr>
        <w:t>% du programme de soutien au loyer (PSL), la Ville de Montréal rate sa cible</w:t>
      </w:r>
      <w:r w:rsidR="00A90BEB" w:rsidRPr="006B2F2A">
        <w:rPr>
          <w:rFonts w:asciiTheme="minorHAnsi" w:hAnsiTheme="minorHAnsi"/>
          <w:color w:val="000000"/>
        </w:rPr>
        <w:t xml:space="preserve"> déjà insuffisante</w:t>
      </w:r>
      <w:r w:rsidR="009E3377" w:rsidRPr="006B2F2A">
        <w:rPr>
          <w:rFonts w:asciiTheme="minorHAnsi" w:hAnsiTheme="minorHAnsi"/>
          <w:color w:val="000000"/>
        </w:rPr>
        <w:t xml:space="preserve"> de 20</w:t>
      </w:r>
      <w:r w:rsidR="006B2F2A">
        <w:rPr>
          <w:rFonts w:asciiTheme="minorHAnsi" w:hAnsiTheme="minorHAnsi"/>
          <w:color w:val="000000"/>
        </w:rPr>
        <w:t> </w:t>
      </w:r>
      <w:r w:rsidR="009E3377" w:rsidRPr="006B2F2A">
        <w:rPr>
          <w:rFonts w:asciiTheme="minorHAnsi" w:hAnsiTheme="minorHAnsi"/>
          <w:color w:val="000000"/>
        </w:rPr>
        <w:t xml:space="preserve">% de logements sociaux. </w:t>
      </w:r>
    </w:p>
    <w:p w14:paraId="6D4E8540" w14:textId="440F79D8" w:rsidR="000C17EC" w:rsidRDefault="002C5DC8" w:rsidP="006B2F2A">
      <w:pPr>
        <w:spacing w:before="120" w:after="120" w:line="276" w:lineRule="auto"/>
        <w:jc w:val="both"/>
        <w:rPr>
          <w:rFonts w:asciiTheme="minorHAnsi" w:hAnsiTheme="minorHAnsi"/>
        </w:rPr>
      </w:pPr>
      <w:r w:rsidRPr="000D091F">
        <w:rPr>
          <w:rFonts w:asciiTheme="minorHAnsi" w:hAnsiTheme="minorHAnsi"/>
        </w:rPr>
        <w:t>Je</w:t>
      </w:r>
      <w:r w:rsidR="000D091F" w:rsidRPr="000D091F">
        <w:rPr>
          <w:rFonts w:asciiTheme="minorHAnsi" w:hAnsiTheme="minorHAnsi"/>
        </w:rPr>
        <w:t>,</w:t>
      </w:r>
      <w:r w:rsidRPr="000D091F">
        <w:rPr>
          <w:rFonts w:asciiTheme="minorHAnsi" w:hAnsiTheme="minorHAnsi"/>
          <w:color w:val="FF0000"/>
        </w:rPr>
        <w:t xml:space="preserve"> </w:t>
      </w:r>
      <w:r w:rsidR="00AB5D06">
        <w:rPr>
          <w:rFonts w:asciiTheme="minorHAnsi" w:hAnsiTheme="minorHAnsi"/>
          <w:color w:val="FF0000"/>
        </w:rPr>
        <w:t>_______________</w:t>
      </w:r>
      <w:bookmarkStart w:id="1" w:name="_GoBack"/>
      <w:bookmarkEnd w:id="1"/>
      <w:r w:rsidR="00AB5D06">
        <w:rPr>
          <w:rFonts w:asciiTheme="minorHAnsi" w:hAnsiTheme="minorHAnsi"/>
          <w:color w:val="FF0000"/>
        </w:rPr>
        <w:t>_______________________</w:t>
      </w:r>
      <w:r w:rsidR="000D091F" w:rsidRPr="000D091F">
        <w:rPr>
          <w:rFonts w:asciiTheme="minorHAnsi" w:hAnsiTheme="minorHAnsi"/>
        </w:rPr>
        <w:t>,</w:t>
      </w:r>
      <w:r w:rsidR="00EF0258">
        <w:rPr>
          <w:rFonts w:asciiTheme="minorHAnsi" w:hAnsiTheme="minorHAnsi"/>
          <w:color w:val="FF0000"/>
        </w:rPr>
        <w:t xml:space="preserve"> </w:t>
      </w:r>
      <w:r w:rsidR="00EF0258" w:rsidRPr="00EF0258">
        <w:rPr>
          <w:rFonts w:asciiTheme="minorHAnsi" w:hAnsiTheme="minorHAnsi"/>
        </w:rPr>
        <w:t>salue le fait que le Règlement s’</w:t>
      </w:r>
      <w:r w:rsidR="00151074">
        <w:rPr>
          <w:rFonts w:asciiTheme="minorHAnsi" w:hAnsiTheme="minorHAnsi"/>
        </w:rPr>
        <w:t xml:space="preserve">appliquera </w:t>
      </w:r>
      <w:r w:rsidR="00EF0258" w:rsidRPr="00EF0258">
        <w:rPr>
          <w:rFonts w:asciiTheme="minorHAnsi" w:hAnsiTheme="minorHAnsi"/>
        </w:rPr>
        <w:t xml:space="preserve">à tous les projets </w:t>
      </w:r>
      <w:r w:rsidR="00EF0258">
        <w:rPr>
          <w:rFonts w:asciiTheme="minorHAnsi" w:hAnsiTheme="minorHAnsi"/>
        </w:rPr>
        <w:t xml:space="preserve">résidentiels </w:t>
      </w:r>
      <w:r w:rsidR="00EF0258" w:rsidRPr="00EF0258">
        <w:rPr>
          <w:rFonts w:asciiTheme="minorHAnsi" w:hAnsiTheme="minorHAnsi"/>
        </w:rPr>
        <w:t xml:space="preserve">de </w:t>
      </w:r>
      <w:r w:rsidR="00151074">
        <w:rPr>
          <w:rFonts w:asciiTheme="minorHAnsi" w:hAnsiTheme="minorHAnsi"/>
        </w:rPr>
        <w:t>450 </w:t>
      </w:r>
      <w:r w:rsidR="00EF0258" w:rsidRPr="00EF0258">
        <w:rPr>
          <w:rFonts w:asciiTheme="minorHAnsi" w:hAnsiTheme="minorHAnsi"/>
        </w:rPr>
        <w:t>m</w:t>
      </w:r>
      <w:r w:rsidR="00EF0258" w:rsidRPr="00EF0258">
        <w:rPr>
          <w:rFonts w:asciiTheme="minorHAnsi" w:hAnsiTheme="minorHAnsi"/>
          <w:vertAlign w:val="superscript"/>
        </w:rPr>
        <w:t>2</w:t>
      </w:r>
      <w:r w:rsidR="00EF0258" w:rsidRPr="00EF0258">
        <w:rPr>
          <w:rFonts w:asciiTheme="minorHAnsi" w:hAnsiTheme="minorHAnsi"/>
        </w:rPr>
        <w:t xml:space="preserve"> et plus (soit environ 5 logements).</w:t>
      </w:r>
      <w:r w:rsidR="00E309EE" w:rsidRPr="00EF0258">
        <w:rPr>
          <w:rFonts w:asciiTheme="minorHAnsi" w:hAnsiTheme="minorHAnsi"/>
        </w:rPr>
        <w:t xml:space="preserve"> </w:t>
      </w:r>
      <w:r w:rsidR="00EF0258">
        <w:rPr>
          <w:rFonts w:asciiTheme="minorHAnsi" w:hAnsiTheme="minorHAnsi"/>
        </w:rPr>
        <w:t>P</w:t>
      </w:r>
      <w:r w:rsidR="00E309EE" w:rsidRPr="006B2F2A">
        <w:rPr>
          <w:rFonts w:asciiTheme="minorHAnsi" w:hAnsiTheme="minorHAnsi"/>
        </w:rPr>
        <w:t>ar ailleurs</w:t>
      </w:r>
      <w:r w:rsidR="00EF0258">
        <w:rPr>
          <w:rFonts w:asciiTheme="minorHAnsi" w:hAnsiTheme="minorHAnsi"/>
        </w:rPr>
        <w:t xml:space="preserve">, nous sommes </w:t>
      </w:r>
      <w:r w:rsidR="00E309EE" w:rsidRPr="006B2F2A">
        <w:rPr>
          <w:rFonts w:asciiTheme="minorHAnsi" w:hAnsiTheme="minorHAnsi"/>
        </w:rPr>
        <w:t>déçu</w:t>
      </w:r>
      <w:r w:rsidR="00F17114">
        <w:rPr>
          <w:rFonts w:asciiTheme="minorHAnsi" w:hAnsiTheme="minorHAnsi"/>
        </w:rPr>
        <w:t>s</w:t>
      </w:r>
      <w:r w:rsidR="00E309EE" w:rsidRPr="006B2F2A">
        <w:rPr>
          <w:rFonts w:asciiTheme="minorHAnsi" w:hAnsiTheme="minorHAnsi"/>
        </w:rPr>
        <w:t xml:space="preserve"> d’observer un recul par </w:t>
      </w:r>
      <w:r w:rsidR="00E309EE" w:rsidRPr="006B2F2A">
        <w:rPr>
          <w:rFonts w:asciiTheme="minorHAnsi" w:hAnsiTheme="minorHAnsi"/>
        </w:rPr>
        <w:lastRenderedPageBreak/>
        <w:t xml:space="preserve">rapport à la stratégie actuelle en visant </w:t>
      </w:r>
      <w:r w:rsidR="00E309EE" w:rsidRPr="006B2F2A">
        <w:rPr>
          <w:rFonts w:asciiTheme="minorHAnsi" w:hAnsiTheme="minorHAnsi"/>
          <w:color w:val="000000"/>
        </w:rPr>
        <w:t>les ensembles de 150 unités et plus, plutôt que ceux de 100 unités et plus, comme c’est le cas actuellement</w:t>
      </w:r>
      <w:r w:rsidR="000C17EC">
        <w:rPr>
          <w:rFonts w:asciiTheme="minorHAnsi" w:hAnsiTheme="minorHAnsi"/>
          <w:color w:val="000000"/>
        </w:rPr>
        <w:t xml:space="preserve">. Cette dernière modification vient soustraire l’obligation du promoteur de céder un terrain ou de réaliser un projet clé en main au profit du versement d’une contribution financière. </w:t>
      </w:r>
      <w:r w:rsidR="00E309EE" w:rsidRPr="006B2F2A">
        <w:rPr>
          <w:rFonts w:asciiTheme="minorHAnsi" w:hAnsiTheme="minorHAnsi"/>
        </w:rPr>
        <w:t xml:space="preserve"> </w:t>
      </w:r>
    </w:p>
    <w:p w14:paraId="785ACF0C" w14:textId="72ADE949" w:rsidR="000C17EC" w:rsidRDefault="00E309EE" w:rsidP="006B2F2A">
      <w:pPr>
        <w:spacing w:before="120" w:after="120" w:line="276" w:lineRule="auto"/>
        <w:jc w:val="both"/>
        <w:rPr>
          <w:rFonts w:asciiTheme="minorHAnsi" w:hAnsiTheme="minorHAnsi"/>
        </w:rPr>
      </w:pPr>
      <w:r w:rsidRPr="006B2F2A">
        <w:rPr>
          <w:rFonts w:asciiTheme="minorHAnsi" w:hAnsiTheme="minorHAnsi"/>
        </w:rPr>
        <w:t xml:space="preserve">Pourquoi </w:t>
      </w:r>
      <w:r w:rsidRPr="006B2F2A">
        <w:rPr>
          <w:rFonts w:asciiTheme="minorHAnsi" w:hAnsiTheme="minorHAnsi"/>
          <w:color w:val="000000"/>
        </w:rPr>
        <w:t xml:space="preserve">décréter également que </w:t>
      </w:r>
      <w:r w:rsidRPr="006B2F2A">
        <w:rPr>
          <w:rFonts w:asciiTheme="minorHAnsi" w:hAnsiTheme="minorHAnsi"/>
        </w:rPr>
        <w:t>les projets de logements sociaux de</w:t>
      </w:r>
      <w:r w:rsidR="009A00E9">
        <w:rPr>
          <w:rFonts w:asciiTheme="minorHAnsi" w:hAnsiTheme="minorHAnsi"/>
        </w:rPr>
        <w:t xml:space="preserve"> 30 unités de logements </w:t>
      </w:r>
      <w:r w:rsidRPr="006B2F2A">
        <w:rPr>
          <w:rFonts w:asciiTheme="minorHAnsi" w:hAnsiTheme="minorHAnsi"/>
        </w:rPr>
        <w:t>et moins ne sont pas viables</w:t>
      </w:r>
      <w:r w:rsidR="006B2F2A">
        <w:rPr>
          <w:rFonts w:asciiTheme="minorHAnsi" w:hAnsiTheme="minorHAnsi"/>
        </w:rPr>
        <w:t> </w:t>
      </w:r>
      <w:r w:rsidR="009A00E9">
        <w:rPr>
          <w:rFonts w:asciiTheme="minorHAnsi" w:hAnsiTheme="minorHAnsi"/>
        </w:rPr>
        <w:t>? Sur quels</w:t>
      </w:r>
      <w:r w:rsidR="000C17EC">
        <w:rPr>
          <w:rFonts w:asciiTheme="minorHAnsi" w:hAnsiTheme="minorHAnsi"/>
        </w:rPr>
        <w:t xml:space="preserve"> </w:t>
      </w:r>
      <w:r w:rsidR="009A00E9">
        <w:rPr>
          <w:rFonts w:asciiTheme="minorHAnsi" w:hAnsiTheme="minorHAnsi"/>
        </w:rPr>
        <w:t xml:space="preserve">critères sociaux ou économiques cette analyse repose-t-elle? </w:t>
      </w:r>
      <w:r w:rsidR="009D77E2" w:rsidRPr="009D77E2">
        <w:rPr>
          <w:rFonts w:asciiTheme="minorHAnsi" w:hAnsiTheme="minorHAnsi"/>
        </w:rPr>
        <w:t>J’</w:t>
      </w:r>
      <w:r w:rsidR="00C3549D" w:rsidRPr="006B2F2A">
        <w:rPr>
          <w:rFonts w:asciiTheme="minorHAnsi" w:hAnsiTheme="minorHAnsi"/>
        </w:rPr>
        <w:t>insiste sur le fait que les projets de petite taille (30 à 50 unités) répondent aux besoins de populations particulièrement vulnérables (itinérance, santé mentale</w:t>
      </w:r>
      <w:r w:rsidR="00A90BEB" w:rsidRPr="006B2F2A">
        <w:rPr>
          <w:rFonts w:asciiTheme="minorHAnsi" w:hAnsiTheme="minorHAnsi"/>
        </w:rPr>
        <w:t>, etc.</w:t>
      </w:r>
      <w:r w:rsidR="00C3549D" w:rsidRPr="006B2F2A">
        <w:rPr>
          <w:rFonts w:asciiTheme="minorHAnsi" w:hAnsiTheme="minorHAnsi"/>
        </w:rPr>
        <w:t xml:space="preserve">) et c’est justement cette petite taille qui permet un milieu de vie harmonieux et la réussite de la mission de ces logements sociaux et communautaires. </w:t>
      </w:r>
    </w:p>
    <w:p w14:paraId="4EC607A7" w14:textId="77777777" w:rsidR="00E309EE" w:rsidRPr="006B2F2A" w:rsidRDefault="00E309EE" w:rsidP="00AB5D06">
      <w:pPr>
        <w:pStyle w:val="Titre1"/>
        <w:spacing w:before="240" w:line="276" w:lineRule="auto"/>
      </w:pPr>
      <w:bookmarkStart w:id="2" w:name="_Toc431119664"/>
      <w:r w:rsidRPr="006B2F2A">
        <w:t xml:space="preserve">Du logement abordable </w:t>
      </w:r>
      <w:bookmarkEnd w:id="2"/>
      <w:r w:rsidR="00AB6625" w:rsidRPr="006B2F2A">
        <w:t>pour qui</w:t>
      </w:r>
      <w:r w:rsidR="006B2F2A">
        <w:t> </w:t>
      </w:r>
      <w:r w:rsidR="00AB6625" w:rsidRPr="006B2F2A">
        <w:t>?</w:t>
      </w:r>
    </w:p>
    <w:p w14:paraId="1E207B18" w14:textId="77777777" w:rsidR="00E309EE" w:rsidRPr="006B2F2A" w:rsidRDefault="00E309EE" w:rsidP="00AB6625">
      <w:pPr>
        <w:spacing w:before="120" w:after="120" w:line="276" w:lineRule="auto"/>
        <w:jc w:val="both"/>
        <w:rPr>
          <w:rFonts w:asciiTheme="minorHAnsi" w:hAnsiTheme="minorHAnsi"/>
          <w:color w:val="000000"/>
        </w:rPr>
      </w:pPr>
      <w:r w:rsidRPr="006B2F2A">
        <w:rPr>
          <w:rFonts w:asciiTheme="minorHAnsi" w:hAnsiTheme="minorHAnsi"/>
        </w:rPr>
        <w:t>Le règlement de la Ville prévoit des pourcentages d’inclusion de logements sociaux et abordables légèrement rehaussés par rapport à ceux en vigueur dans la stratégie, mais elle continue de viser dans la même proportion l’abordable et le social. Or, les repr</w:t>
      </w:r>
      <w:r w:rsidR="009A00E9">
        <w:rPr>
          <w:rFonts w:asciiTheme="minorHAnsi" w:hAnsiTheme="minorHAnsi"/>
        </w:rPr>
        <w:t xml:space="preserve">ésentants </w:t>
      </w:r>
      <w:r w:rsidRPr="006B2F2A">
        <w:rPr>
          <w:rFonts w:asciiTheme="minorHAnsi" w:hAnsiTheme="minorHAnsi"/>
        </w:rPr>
        <w:t>de</w:t>
      </w:r>
      <w:r w:rsidRPr="006B2F2A">
        <w:rPr>
          <w:rFonts w:asciiTheme="minorHAnsi" w:hAnsiTheme="minorHAnsi"/>
          <w:color w:val="000000"/>
        </w:rPr>
        <w:t xml:space="preserve"> la Ville l’ont reconnu lors de la séance d’information de l’Office de consultation publique de Montréal du 19 septembre dernier, </w:t>
      </w:r>
      <w:r w:rsidRPr="006B2F2A">
        <w:rPr>
          <w:rFonts w:asciiTheme="minorHAnsi" w:hAnsiTheme="minorHAnsi"/>
        </w:rPr>
        <w:t>le volet abordable ne l’est pas pour les ménages montréalais (tant pour l’accès à la propriété, que pour le locatif). Il est aberrant que</w:t>
      </w:r>
      <w:r w:rsidRPr="006B2F2A">
        <w:rPr>
          <w:rFonts w:asciiTheme="minorHAnsi" w:hAnsiTheme="minorHAnsi"/>
          <w:color w:val="000000"/>
        </w:rPr>
        <w:t xml:space="preserve"> les loyers plafonds ciblés pour les logements abordables soient </w:t>
      </w:r>
      <w:r w:rsidR="009A00E9">
        <w:rPr>
          <w:rFonts w:asciiTheme="minorHAnsi" w:hAnsiTheme="minorHAnsi"/>
          <w:color w:val="000000"/>
        </w:rPr>
        <w:t xml:space="preserve">maintenant </w:t>
      </w:r>
      <w:r w:rsidRPr="006B2F2A">
        <w:rPr>
          <w:rFonts w:asciiTheme="minorHAnsi" w:hAnsiTheme="minorHAnsi"/>
          <w:color w:val="000000"/>
        </w:rPr>
        <w:t xml:space="preserve">calculés en fonction du marché </w:t>
      </w:r>
      <w:r w:rsidR="00AB7DE2">
        <w:rPr>
          <w:rFonts w:asciiTheme="minorHAnsi" w:hAnsiTheme="minorHAnsi"/>
          <w:color w:val="000000"/>
        </w:rPr>
        <w:t>(« le logement abordable est un logement privé dont le prix est légèrement inférieur au marché ou égal à celui d’une unité de conception modeste »</w:t>
      </w:r>
      <w:r w:rsidR="00AB7DE2">
        <w:rPr>
          <w:rStyle w:val="Appelnotedebasdep"/>
          <w:rFonts w:asciiTheme="minorHAnsi" w:hAnsiTheme="minorHAnsi"/>
          <w:color w:val="000000"/>
        </w:rPr>
        <w:footnoteReference w:id="3"/>
      </w:r>
      <w:r w:rsidR="00AB7DE2">
        <w:rPr>
          <w:rFonts w:asciiTheme="minorHAnsi" w:hAnsiTheme="minorHAnsi"/>
          <w:color w:val="000000"/>
        </w:rPr>
        <w:t xml:space="preserve">) </w:t>
      </w:r>
      <w:r w:rsidRPr="006B2F2A">
        <w:rPr>
          <w:rFonts w:asciiTheme="minorHAnsi" w:hAnsiTheme="minorHAnsi"/>
          <w:color w:val="000000"/>
        </w:rPr>
        <w:t>et non en fonction des</w:t>
      </w:r>
      <w:r w:rsidR="009A00E9">
        <w:rPr>
          <w:rFonts w:asciiTheme="minorHAnsi" w:hAnsiTheme="minorHAnsi"/>
          <w:color w:val="000000"/>
        </w:rPr>
        <w:t xml:space="preserve"> revenus des ménages locataires</w:t>
      </w:r>
      <w:r w:rsidR="008F4E3C">
        <w:rPr>
          <w:rFonts w:asciiTheme="minorHAnsi" w:hAnsiTheme="minorHAnsi"/>
          <w:color w:val="000000"/>
        </w:rPr>
        <w:t xml:space="preserve"> comme cela est généralement </w:t>
      </w:r>
      <w:r w:rsidR="00151074">
        <w:rPr>
          <w:rFonts w:asciiTheme="minorHAnsi" w:hAnsiTheme="minorHAnsi"/>
          <w:color w:val="000000"/>
        </w:rPr>
        <w:t xml:space="preserve">attendu </w:t>
      </w:r>
      <w:r w:rsidR="009A00E9">
        <w:rPr>
          <w:rFonts w:asciiTheme="minorHAnsi" w:hAnsiTheme="minorHAnsi"/>
          <w:color w:val="000000"/>
        </w:rPr>
        <w:t xml:space="preserve">(soit </w:t>
      </w:r>
      <w:r w:rsidR="00151074">
        <w:rPr>
          <w:rFonts w:asciiTheme="minorHAnsi" w:hAnsiTheme="minorHAnsi"/>
          <w:color w:val="000000"/>
        </w:rPr>
        <w:t>30 </w:t>
      </w:r>
      <w:r w:rsidR="009A00E9">
        <w:rPr>
          <w:rFonts w:asciiTheme="minorHAnsi" w:hAnsiTheme="minorHAnsi"/>
          <w:color w:val="000000"/>
        </w:rPr>
        <w:t>% de leur revenu).</w:t>
      </w:r>
      <w:r w:rsidRPr="006B2F2A">
        <w:rPr>
          <w:rFonts w:asciiTheme="minorHAnsi" w:hAnsiTheme="minorHAnsi"/>
          <w:color w:val="000000"/>
        </w:rPr>
        <w:t xml:space="preserve"> </w:t>
      </w:r>
    </w:p>
    <w:p w14:paraId="5F1F10FF" w14:textId="77777777" w:rsidR="00E309EE" w:rsidRPr="006B2F2A" w:rsidRDefault="00E309EE" w:rsidP="00A90BEB">
      <w:pPr>
        <w:spacing w:before="120" w:after="120" w:line="276" w:lineRule="auto"/>
        <w:jc w:val="both"/>
        <w:rPr>
          <w:rFonts w:asciiTheme="minorHAnsi" w:hAnsiTheme="minorHAnsi"/>
          <w:color w:val="000000"/>
        </w:rPr>
      </w:pPr>
      <w:r w:rsidRPr="006B2F2A">
        <w:rPr>
          <w:rFonts w:asciiTheme="minorHAnsi" w:hAnsiTheme="minorHAnsi"/>
          <w:color w:val="000000"/>
        </w:rPr>
        <w:t xml:space="preserve">On est alors </w:t>
      </w:r>
      <w:r w:rsidRPr="006B2F2A">
        <w:rPr>
          <w:rFonts w:asciiTheme="minorHAnsi" w:hAnsiTheme="minorHAnsi"/>
        </w:rPr>
        <w:t xml:space="preserve">en droit de se demander quels ménages dans le centre-ville ou les quartiers centraux pourront accéder à des logements dont les loyers varient entre 880 $ pour un studio et 2000 $ pour un </w:t>
      </w:r>
      <w:r w:rsidR="00C3549D" w:rsidRPr="006B2F2A">
        <w:rPr>
          <w:rFonts w:asciiTheme="minorHAnsi" w:hAnsiTheme="minorHAnsi"/>
        </w:rPr>
        <w:t xml:space="preserve">logement de </w:t>
      </w:r>
      <w:r w:rsidRPr="006B2F2A">
        <w:rPr>
          <w:rFonts w:asciiTheme="minorHAnsi" w:hAnsiTheme="minorHAnsi"/>
        </w:rPr>
        <w:t xml:space="preserve">3 chambres à coucher et plus. Les personnes seules devront avoir des revenus d’au moins </w:t>
      </w:r>
      <w:r w:rsidR="00151074">
        <w:rPr>
          <w:rFonts w:asciiTheme="minorHAnsi" w:hAnsiTheme="minorHAnsi"/>
        </w:rPr>
        <w:t>35 200</w:t>
      </w:r>
      <w:r w:rsidR="006B2F2A">
        <w:rPr>
          <w:rFonts w:asciiTheme="minorHAnsi" w:hAnsiTheme="minorHAnsi"/>
        </w:rPr>
        <w:t> </w:t>
      </w:r>
      <w:r w:rsidRPr="006B2F2A">
        <w:rPr>
          <w:rFonts w:asciiTheme="minorHAnsi" w:hAnsiTheme="minorHAnsi"/>
        </w:rPr>
        <w:t>$ par année afin de ne pas en consacrer plus de 30</w:t>
      </w:r>
      <w:r w:rsidR="006B2F2A">
        <w:rPr>
          <w:rFonts w:asciiTheme="minorHAnsi" w:hAnsiTheme="minorHAnsi"/>
        </w:rPr>
        <w:t> </w:t>
      </w:r>
      <w:r w:rsidRPr="006B2F2A">
        <w:rPr>
          <w:rFonts w:asciiTheme="minorHAnsi" w:hAnsiTheme="minorHAnsi"/>
        </w:rPr>
        <w:t>% pour louer un studio dans les quartiers centraux. Or, le revenu annuel médian des locataires vivant seul</w:t>
      </w:r>
      <w:r w:rsidR="006B2F2A">
        <w:rPr>
          <w:rFonts w:asciiTheme="minorHAnsi" w:hAnsiTheme="minorHAnsi"/>
        </w:rPr>
        <w:t>s</w:t>
      </w:r>
      <w:r w:rsidRPr="006B2F2A">
        <w:rPr>
          <w:rFonts w:asciiTheme="minorHAnsi" w:hAnsiTheme="minorHAnsi"/>
        </w:rPr>
        <w:t xml:space="preserve"> varie entre 19 629</w:t>
      </w:r>
      <w:r w:rsidR="006B2F2A">
        <w:rPr>
          <w:rFonts w:asciiTheme="minorHAnsi" w:hAnsiTheme="minorHAnsi"/>
        </w:rPr>
        <w:t> </w:t>
      </w:r>
      <w:r w:rsidRPr="006B2F2A">
        <w:rPr>
          <w:rFonts w:asciiTheme="minorHAnsi" w:hAnsiTheme="minorHAnsi"/>
        </w:rPr>
        <w:t>$ et 26 796</w:t>
      </w:r>
      <w:r w:rsidR="006B2F2A">
        <w:rPr>
          <w:rFonts w:asciiTheme="minorHAnsi" w:hAnsiTheme="minorHAnsi"/>
        </w:rPr>
        <w:t> </w:t>
      </w:r>
      <w:r w:rsidRPr="006B2F2A">
        <w:rPr>
          <w:rFonts w:asciiTheme="minorHAnsi" w:hAnsiTheme="minorHAnsi"/>
        </w:rPr>
        <w:t xml:space="preserve">$ dans les secteurs Peter-McGill, Centre-Sud, </w:t>
      </w:r>
      <w:proofErr w:type="spellStart"/>
      <w:r w:rsidRPr="006B2F2A">
        <w:rPr>
          <w:rFonts w:asciiTheme="minorHAnsi" w:hAnsiTheme="minorHAnsi"/>
        </w:rPr>
        <w:t>Villeray</w:t>
      </w:r>
      <w:proofErr w:type="spellEnd"/>
      <w:r w:rsidRPr="006B2F2A">
        <w:rPr>
          <w:rFonts w:asciiTheme="minorHAnsi" w:hAnsiTheme="minorHAnsi"/>
        </w:rPr>
        <w:t>, Hochelaga-Maisonneuve, Plateau Mont-Royal et Rosemont</w:t>
      </w:r>
      <w:r w:rsidRPr="006B2F2A">
        <w:rPr>
          <w:rStyle w:val="Appelnotedebasdep"/>
          <w:rFonts w:asciiTheme="minorHAnsi" w:hAnsiTheme="minorHAnsi"/>
        </w:rPr>
        <w:footnoteReference w:id="4"/>
      </w:r>
      <w:r w:rsidRPr="006B2F2A">
        <w:rPr>
          <w:rFonts w:asciiTheme="minorHAnsi" w:hAnsiTheme="minorHAnsi"/>
        </w:rPr>
        <w:t>. Les familles qui pourront se permettre un loyer mensuel de 2000 $, quant à elles, devront avoir un revenu annuel d’au moins 80 000</w:t>
      </w:r>
      <w:r w:rsidR="006B2F2A">
        <w:rPr>
          <w:rFonts w:asciiTheme="minorHAnsi" w:hAnsiTheme="minorHAnsi"/>
        </w:rPr>
        <w:t> </w:t>
      </w:r>
      <w:r w:rsidRPr="006B2F2A">
        <w:rPr>
          <w:rFonts w:asciiTheme="minorHAnsi" w:hAnsiTheme="minorHAnsi"/>
        </w:rPr>
        <w:t xml:space="preserve">$, soit 26 613 $ </w:t>
      </w:r>
      <w:r w:rsidR="00C3549D" w:rsidRPr="006B2F2A">
        <w:rPr>
          <w:rFonts w:asciiTheme="minorHAnsi" w:hAnsiTheme="minorHAnsi"/>
        </w:rPr>
        <w:t>au-dessus</w:t>
      </w:r>
      <w:r w:rsidRPr="006B2F2A">
        <w:rPr>
          <w:rFonts w:asciiTheme="minorHAnsi" w:hAnsiTheme="minorHAnsi"/>
        </w:rPr>
        <w:t xml:space="preserve"> du revenu médian des couples avec enfants locataires vivant dans Ville-Marie et 43 304 $ </w:t>
      </w:r>
      <w:r w:rsidR="00C3549D" w:rsidRPr="006B2F2A">
        <w:rPr>
          <w:rFonts w:asciiTheme="minorHAnsi" w:hAnsiTheme="minorHAnsi"/>
        </w:rPr>
        <w:t>au-dessus</w:t>
      </w:r>
      <w:r w:rsidRPr="006B2F2A">
        <w:rPr>
          <w:rFonts w:asciiTheme="minorHAnsi" w:hAnsiTheme="minorHAnsi"/>
        </w:rPr>
        <w:t xml:space="preserve"> </w:t>
      </w:r>
      <w:r w:rsidRPr="006B2F2A">
        <w:rPr>
          <w:rFonts w:asciiTheme="minorHAnsi" w:hAnsiTheme="minorHAnsi"/>
          <w:color w:val="000000"/>
        </w:rPr>
        <w:t>de celui des familles monoparentales du secteur</w:t>
      </w:r>
      <w:r w:rsidRPr="006B2F2A">
        <w:rPr>
          <w:rStyle w:val="Appelnotedebasdep"/>
          <w:rFonts w:asciiTheme="minorHAnsi" w:hAnsiTheme="minorHAnsi"/>
          <w:color w:val="000000"/>
        </w:rPr>
        <w:footnoteReference w:id="5"/>
      </w:r>
      <w:r w:rsidRPr="006B2F2A">
        <w:rPr>
          <w:rFonts w:asciiTheme="minorHAnsi" w:hAnsiTheme="minorHAnsi"/>
          <w:color w:val="000000"/>
        </w:rPr>
        <w:t xml:space="preserve">, pour ne citer que cet arrondissement. </w:t>
      </w:r>
    </w:p>
    <w:p w14:paraId="45DBF934" w14:textId="77777777" w:rsidR="006A52DE" w:rsidRPr="006B2F2A" w:rsidRDefault="006A52DE" w:rsidP="00A90BEB">
      <w:pPr>
        <w:spacing w:before="120" w:after="120" w:line="276" w:lineRule="auto"/>
        <w:jc w:val="both"/>
        <w:rPr>
          <w:rFonts w:asciiTheme="minorHAnsi" w:hAnsiTheme="minorHAnsi"/>
          <w:color w:val="000000"/>
        </w:rPr>
      </w:pPr>
      <w:r w:rsidRPr="006B2F2A">
        <w:rPr>
          <w:rFonts w:asciiTheme="minorHAnsi" w:hAnsiTheme="minorHAnsi"/>
          <w:color w:val="000000"/>
        </w:rPr>
        <w:t>De plus, le présent Règlement ne prévoit aucun mécanisme pour assurer l’abordabilité à long terme de ces logements locatifs, pas plus d’ailleurs qu’il n’en prévoit dans les modalités d’accès à la propriété elle aussi supposément abordable, ce qui revient à subventionner la spéculation immobilière.</w:t>
      </w:r>
    </w:p>
    <w:p w14:paraId="22F40F51" w14:textId="73A25B11" w:rsidR="00E309EE" w:rsidRPr="006B2F2A" w:rsidRDefault="00E309EE" w:rsidP="00AE5C36">
      <w:pPr>
        <w:spacing w:before="120" w:after="120" w:line="276" w:lineRule="auto"/>
        <w:jc w:val="both"/>
        <w:rPr>
          <w:rFonts w:asciiTheme="minorHAnsi" w:hAnsiTheme="minorHAnsi"/>
        </w:rPr>
      </w:pPr>
      <w:r w:rsidRPr="006B2F2A">
        <w:rPr>
          <w:rFonts w:asciiTheme="minorHAnsi" w:hAnsiTheme="minorHAnsi"/>
        </w:rPr>
        <w:t xml:space="preserve">Selon le </w:t>
      </w:r>
      <w:r w:rsidR="009D77E2" w:rsidRPr="009D77E2">
        <w:rPr>
          <w:rFonts w:asciiTheme="minorHAnsi" w:hAnsiTheme="minorHAnsi"/>
        </w:rPr>
        <w:t>moi</w:t>
      </w:r>
      <w:r w:rsidRPr="006B2F2A">
        <w:rPr>
          <w:rFonts w:asciiTheme="minorHAnsi" w:hAnsiTheme="minorHAnsi"/>
        </w:rPr>
        <w:t>, pour pallier ce problème, la Ville devrait mettre en place un registre du logement, toute</w:t>
      </w:r>
      <w:r w:rsidR="006B2F2A">
        <w:rPr>
          <w:rFonts w:asciiTheme="minorHAnsi" w:hAnsiTheme="minorHAnsi"/>
        </w:rPr>
        <w:t>s</w:t>
      </w:r>
      <w:r w:rsidRPr="006B2F2A">
        <w:rPr>
          <w:rFonts w:asciiTheme="minorHAnsi" w:hAnsiTheme="minorHAnsi"/>
        </w:rPr>
        <w:t xml:space="preserve"> tenure</w:t>
      </w:r>
      <w:r w:rsidR="006B2F2A">
        <w:rPr>
          <w:rFonts w:asciiTheme="minorHAnsi" w:hAnsiTheme="minorHAnsi"/>
        </w:rPr>
        <w:t>s</w:t>
      </w:r>
      <w:r w:rsidRPr="006B2F2A">
        <w:rPr>
          <w:rFonts w:asciiTheme="minorHAnsi" w:hAnsiTheme="minorHAnsi"/>
        </w:rPr>
        <w:t xml:space="preserve"> confondue</w:t>
      </w:r>
      <w:r w:rsidR="006B2F2A">
        <w:rPr>
          <w:rFonts w:asciiTheme="minorHAnsi" w:hAnsiTheme="minorHAnsi"/>
        </w:rPr>
        <w:t>s</w:t>
      </w:r>
      <w:r w:rsidRPr="006B2F2A">
        <w:rPr>
          <w:rFonts w:asciiTheme="minorHAnsi" w:hAnsiTheme="minorHAnsi"/>
        </w:rPr>
        <w:t>, construit à partir de l’actuel rôle d’évaluation. Cela pourrait permettre, à tout le moins, le suivi des ventes</w:t>
      </w:r>
      <w:r w:rsidR="00543800" w:rsidRPr="006B2F2A">
        <w:rPr>
          <w:rFonts w:asciiTheme="minorHAnsi" w:hAnsiTheme="minorHAnsi"/>
        </w:rPr>
        <w:t xml:space="preserve"> de condos abordables</w:t>
      </w:r>
      <w:r w:rsidR="00AB7DE2">
        <w:rPr>
          <w:rFonts w:asciiTheme="minorHAnsi" w:hAnsiTheme="minorHAnsi"/>
        </w:rPr>
        <w:t xml:space="preserve">, </w:t>
      </w:r>
      <w:r w:rsidRPr="006B2F2A">
        <w:rPr>
          <w:rFonts w:asciiTheme="minorHAnsi" w:hAnsiTheme="minorHAnsi"/>
        </w:rPr>
        <w:t xml:space="preserve">mais assurerait aussi aux ménages locataires montréalais de ne pas subir des augmentations abusives de loyer. </w:t>
      </w:r>
    </w:p>
    <w:p w14:paraId="07FC5E96" w14:textId="17DA3788" w:rsidR="006B2F2A" w:rsidRPr="00F60AED" w:rsidRDefault="00E309EE" w:rsidP="00F60AED">
      <w:pPr>
        <w:spacing w:before="120" w:after="120" w:line="276" w:lineRule="auto"/>
        <w:jc w:val="both"/>
        <w:rPr>
          <w:rFonts w:asciiTheme="minorHAnsi" w:hAnsiTheme="minorHAnsi"/>
          <w:color w:val="000000"/>
        </w:rPr>
      </w:pPr>
      <w:r w:rsidRPr="006B2F2A">
        <w:rPr>
          <w:rFonts w:asciiTheme="minorHAnsi" w:hAnsiTheme="minorHAnsi"/>
        </w:rPr>
        <w:lastRenderedPageBreak/>
        <w:t>La démonstration étant faite et reconnue que l’inclusion de logements abordables ne répondra pas aux besoins des ménages locataires mal-logés de Montréal, en plus de n’assurer aucune mixité (contrairement au logement social), la Ville aurait tout à gagner en rehaussant ses objectifs d’inclusion des logements sociaux à 40</w:t>
      </w:r>
      <w:r w:rsidR="006B2F2A">
        <w:rPr>
          <w:rFonts w:asciiTheme="minorHAnsi" w:hAnsiTheme="minorHAnsi"/>
        </w:rPr>
        <w:t> </w:t>
      </w:r>
      <w:r w:rsidRPr="006B2F2A">
        <w:rPr>
          <w:rFonts w:asciiTheme="minorHAnsi" w:hAnsiTheme="minorHAnsi"/>
        </w:rPr>
        <w:t xml:space="preserve">%. Même si cela implique plus d’investissements de la part de la Ville et des </w:t>
      </w:r>
      <w:r w:rsidR="004A18DA">
        <w:rPr>
          <w:rFonts w:asciiTheme="minorHAnsi" w:hAnsiTheme="minorHAnsi"/>
        </w:rPr>
        <w:t>gouvernements supérieurs, je</w:t>
      </w:r>
      <w:r w:rsidR="00E85288">
        <w:rPr>
          <w:rFonts w:asciiTheme="minorHAnsi" w:hAnsiTheme="minorHAnsi"/>
        </w:rPr>
        <w:t>,</w:t>
      </w:r>
      <w:r w:rsidRPr="006B2F2A">
        <w:rPr>
          <w:rFonts w:asciiTheme="minorHAnsi" w:hAnsiTheme="minorHAnsi"/>
        </w:rPr>
        <w:t xml:space="preserve"> </w:t>
      </w:r>
      <w:r w:rsidR="00AB5D06">
        <w:rPr>
          <w:rFonts w:asciiTheme="minorHAnsi" w:hAnsiTheme="minorHAnsi"/>
          <w:color w:val="FF0000"/>
        </w:rPr>
        <w:t>______________________________________</w:t>
      </w:r>
      <w:r w:rsidR="00E85288" w:rsidRPr="00E85288">
        <w:rPr>
          <w:rFonts w:asciiTheme="minorHAnsi" w:hAnsiTheme="minorHAnsi"/>
        </w:rPr>
        <w:t>,</w:t>
      </w:r>
      <w:r w:rsidR="004A18DA">
        <w:rPr>
          <w:rFonts w:asciiTheme="minorHAnsi" w:hAnsiTheme="minorHAnsi"/>
          <w:color w:val="FF0000"/>
        </w:rPr>
        <w:t xml:space="preserve"> </w:t>
      </w:r>
      <w:r w:rsidR="004A18DA">
        <w:rPr>
          <w:rFonts w:asciiTheme="minorHAnsi" w:hAnsiTheme="minorHAnsi"/>
        </w:rPr>
        <w:t>ne suis</w:t>
      </w:r>
      <w:r w:rsidRPr="006B2F2A">
        <w:rPr>
          <w:rFonts w:asciiTheme="minorHAnsi" w:hAnsiTheme="minorHAnsi"/>
        </w:rPr>
        <w:t xml:space="preserve"> pas d’avis qu’une telle mesure viendrait déséquilibrer le marché de la construction. Montréal continuera d’avoir des prix attractifs pour les promoteurs, comparativement à d’autres villes canadiennes, et surtout sera à la hauteur de ses ambitions de mixité sur son territoire, en contribuant à maintenir le niveau des loyers à un prix réellement accessible.</w:t>
      </w:r>
    </w:p>
    <w:p w14:paraId="77C550E5" w14:textId="77777777" w:rsidR="00E309EE" w:rsidRPr="006B2F2A" w:rsidRDefault="006B2F2A" w:rsidP="00F60AED">
      <w:pPr>
        <w:pStyle w:val="Titre1"/>
      </w:pPr>
      <w:r w:rsidRPr="006B2F2A">
        <w:t>Recommandations</w:t>
      </w:r>
    </w:p>
    <w:p w14:paraId="67BD4811" w14:textId="77777777" w:rsidR="00E309EE" w:rsidRPr="006B2F2A" w:rsidRDefault="00E309EE" w:rsidP="00E309EE">
      <w:pPr>
        <w:rPr>
          <w:rFonts w:asciiTheme="minorHAnsi" w:hAnsiTheme="minorHAnsi"/>
        </w:rPr>
      </w:pPr>
    </w:p>
    <w:p w14:paraId="63829D26" w14:textId="77777777" w:rsidR="00965B0B" w:rsidRDefault="002C7A46" w:rsidP="006B2F2A">
      <w:pPr>
        <w:jc w:val="both"/>
        <w:rPr>
          <w:rFonts w:asciiTheme="minorHAnsi" w:hAnsiTheme="minorHAnsi"/>
          <w:sz w:val="24"/>
        </w:rPr>
      </w:pPr>
      <w:r w:rsidRPr="006B2F2A">
        <w:rPr>
          <w:rFonts w:asciiTheme="minorHAnsi" w:hAnsiTheme="minorHAnsi"/>
          <w:b/>
          <w:bCs/>
          <w:sz w:val="24"/>
        </w:rPr>
        <w:t>Recommandation 1</w:t>
      </w:r>
      <w:r w:rsidR="006B2F2A">
        <w:rPr>
          <w:rFonts w:asciiTheme="minorHAnsi" w:hAnsiTheme="minorHAnsi"/>
          <w:b/>
          <w:bCs/>
          <w:sz w:val="24"/>
        </w:rPr>
        <w:t> </w:t>
      </w:r>
      <w:r w:rsidRPr="006B2F2A">
        <w:rPr>
          <w:rFonts w:asciiTheme="minorHAnsi" w:hAnsiTheme="minorHAnsi"/>
          <w:b/>
          <w:bCs/>
          <w:sz w:val="24"/>
        </w:rPr>
        <w:t>:</w:t>
      </w:r>
      <w:r w:rsidRPr="006B2F2A">
        <w:rPr>
          <w:rFonts w:asciiTheme="minorHAnsi" w:hAnsiTheme="minorHAnsi"/>
          <w:sz w:val="24"/>
        </w:rPr>
        <w:t xml:space="preserve"> Que le règlement pour une métropole mixte revoit ses objectifs d’inclusion de logement</w:t>
      </w:r>
      <w:r w:rsidR="006B2F2A">
        <w:rPr>
          <w:rFonts w:asciiTheme="minorHAnsi" w:hAnsiTheme="minorHAnsi"/>
          <w:sz w:val="24"/>
        </w:rPr>
        <w:t>s</w:t>
      </w:r>
      <w:r w:rsidRPr="006B2F2A">
        <w:rPr>
          <w:rFonts w:asciiTheme="minorHAnsi" w:hAnsiTheme="minorHAnsi"/>
          <w:sz w:val="24"/>
        </w:rPr>
        <w:t xml:space="preserve"> sociaux à la hausse, en prévoyant un minimum de 40</w:t>
      </w:r>
      <w:r w:rsidR="006B2F2A">
        <w:rPr>
          <w:rFonts w:asciiTheme="minorHAnsi" w:hAnsiTheme="minorHAnsi"/>
          <w:sz w:val="24"/>
        </w:rPr>
        <w:t> </w:t>
      </w:r>
      <w:r w:rsidRPr="006B2F2A">
        <w:rPr>
          <w:rFonts w:asciiTheme="minorHAnsi" w:hAnsiTheme="minorHAnsi"/>
          <w:sz w:val="24"/>
        </w:rPr>
        <w:t>%.</w:t>
      </w:r>
    </w:p>
    <w:p w14:paraId="24D3A701" w14:textId="77777777" w:rsidR="00965B0B" w:rsidRDefault="00965B0B" w:rsidP="006B2F2A">
      <w:pPr>
        <w:jc w:val="both"/>
        <w:rPr>
          <w:rFonts w:asciiTheme="minorHAnsi" w:hAnsiTheme="minorHAnsi"/>
          <w:sz w:val="24"/>
        </w:rPr>
      </w:pPr>
    </w:p>
    <w:p w14:paraId="66BA8FED" w14:textId="77777777" w:rsidR="00965B0B" w:rsidRPr="006B2F2A" w:rsidRDefault="00965B0B" w:rsidP="006B2F2A">
      <w:pPr>
        <w:jc w:val="both"/>
        <w:rPr>
          <w:rFonts w:asciiTheme="minorHAnsi" w:hAnsiTheme="minorHAnsi"/>
          <w:sz w:val="24"/>
        </w:rPr>
      </w:pPr>
      <w:r w:rsidRPr="00965B0B">
        <w:rPr>
          <w:rFonts w:asciiTheme="minorHAnsi" w:hAnsiTheme="minorHAnsi"/>
          <w:b/>
          <w:sz w:val="24"/>
        </w:rPr>
        <w:t>Recommandation 2:</w:t>
      </w:r>
      <w:r w:rsidRPr="00965B0B">
        <w:rPr>
          <w:rFonts w:asciiTheme="minorHAnsi" w:hAnsiTheme="minorHAnsi"/>
          <w:sz w:val="24"/>
        </w:rPr>
        <w:t xml:space="preserve"> Que le règlement pour une métropole mixte soit mis en vigueur dès son adoption et non en 2021.</w:t>
      </w:r>
    </w:p>
    <w:p w14:paraId="1E306AA4" w14:textId="77777777" w:rsidR="00E309EE" w:rsidRPr="006B2F2A" w:rsidRDefault="00E309EE" w:rsidP="006B2F2A">
      <w:pPr>
        <w:pStyle w:val="Paragraphedeliste"/>
        <w:ind w:left="1434"/>
        <w:jc w:val="both"/>
        <w:rPr>
          <w:rFonts w:asciiTheme="minorHAnsi" w:hAnsiTheme="minorHAnsi"/>
          <w:sz w:val="24"/>
        </w:rPr>
      </w:pPr>
    </w:p>
    <w:p w14:paraId="4277CC80" w14:textId="77777777" w:rsidR="002C7A46" w:rsidRDefault="002C7A46" w:rsidP="006B2F2A">
      <w:pPr>
        <w:jc w:val="both"/>
        <w:rPr>
          <w:rFonts w:asciiTheme="minorHAnsi" w:hAnsiTheme="minorHAnsi"/>
          <w:sz w:val="24"/>
          <w:shd w:val="clear" w:color="auto" w:fill="FFFFFF"/>
        </w:rPr>
      </w:pPr>
      <w:r w:rsidRPr="006B2F2A">
        <w:rPr>
          <w:rFonts w:asciiTheme="minorHAnsi" w:hAnsiTheme="minorHAnsi"/>
          <w:b/>
          <w:bCs/>
          <w:sz w:val="24"/>
        </w:rPr>
        <w:t>Recommandation</w:t>
      </w:r>
      <w:r w:rsidRPr="006B2F2A">
        <w:rPr>
          <w:rFonts w:asciiTheme="minorHAnsi" w:hAnsiTheme="minorHAnsi"/>
          <w:b/>
          <w:sz w:val="24"/>
        </w:rPr>
        <w:t> </w:t>
      </w:r>
      <w:r w:rsidR="00BC33B2">
        <w:rPr>
          <w:rFonts w:asciiTheme="minorHAnsi" w:hAnsiTheme="minorHAnsi"/>
          <w:b/>
          <w:sz w:val="24"/>
        </w:rPr>
        <w:t>3</w:t>
      </w:r>
      <w:r w:rsidRPr="006B2F2A">
        <w:rPr>
          <w:rFonts w:asciiTheme="minorHAnsi" w:hAnsiTheme="minorHAnsi"/>
          <w:sz w:val="24"/>
        </w:rPr>
        <w:t xml:space="preserve"> : </w:t>
      </w:r>
      <w:r w:rsidRPr="006B2F2A">
        <w:rPr>
          <w:rFonts w:asciiTheme="minorHAnsi" w:hAnsiTheme="minorHAnsi"/>
          <w:sz w:val="24"/>
          <w:shd w:val="clear" w:color="auto" w:fill="FFFFFF"/>
        </w:rPr>
        <w:t xml:space="preserve">Que le règlement </w:t>
      </w:r>
      <w:r w:rsidRPr="006B2F2A">
        <w:rPr>
          <w:rFonts w:asciiTheme="minorHAnsi" w:hAnsiTheme="minorHAnsi"/>
          <w:sz w:val="24"/>
        </w:rPr>
        <w:t xml:space="preserve">pour une métropole mixte </w:t>
      </w:r>
      <w:r w:rsidRPr="006B2F2A">
        <w:rPr>
          <w:rFonts w:asciiTheme="minorHAnsi" w:hAnsiTheme="minorHAnsi"/>
          <w:sz w:val="24"/>
          <w:shd w:val="clear" w:color="auto" w:fill="FFFFFF"/>
        </w:rPr>
        <w:t xml:space="preserve">favorise l’inclusion de logements sociaux — qui permettent réellement de répondre aux besoins des ménages locataires — plutôt que ceux </w:t>
      </w:r>
      <w:r w:rsidR="00151074">
        <w:rPr>
          <w:rFonts w:asciiTheme="minorHAnsi" w:hAnsiTheme="minorHAnsi"/>
          <w:sz w:val="24"/>
          <w:shd w:val="clear" w:color="auto" w:fill="FFFFFF"/>
        </w:rPr>
        <w:t>prétendument</w:t>
      </w:r>
      <w:r w:rsidRPr="006B2F2A">
        <w:rPr>
          <w:rFonts w:asciiTheme="minorHAnsi" w:hAnsiTheme="minorHAnsi"/>
          <w:sz w:val="24"/>
          <w:shd w:val="clear" w:color="auto" w:fill="FFFFFF"/>
        </w:rPr>
        <w:t xml:space="preserve"> abordables, mais qui ne le sont pas pour les locataires ayant des besoins impérieux de logement. </w:t>
      </w:r>
    </w:p>
    <w:p w14:paraId="08ED29D0" w14:textId="77777777" w:rsidR="00965B0B" w:rsidRDefault="00965B0B" w:rsidP="006B2F2A">
      <w:pPr>
        <w:jc w:val="both"/>
        <w:rPr>
          <w:rFonts w:asciiTheme="minorHAnsi" w:hAnsiTheme="minorHAnsi"/>
          <w:sz w:val="24"/>
          <w:shd w:val="clear" w:color="auto" w:fill="FFFFFF"/>
        </w:rPr>
      </w:pPr>
    </w:p>
    <w:p w14:paraId="0D69C5D7" w14:textId="77777777" w:rsidR="00965B0B" w:rsidRPr="006B2F2A" w:rsidRDefault="00965B0B" w:rsidP="006B2F2A">
      <w:pPr>
        <w:jc w:val="both"/>
        <w:rPr>
          <w:rFonts w:asciiTheme="minorHAnsi" w:hAnsiTheme="minorHAnsi"/>
          <w:sz w:val="24"/>
        </w:rPr>
      </w:pPr>
      <w:r w:rsidRPr="00965B0B">
        <w:rPr>
          <w:rFonts w:asciiTheme="minorHAnsi" w:hAnsiTheme="minorHAnsi"/>
          <w:b/>
          <w:sz w:val="24"/>
        </w:rPr>
        <w:t>Recommandation 4</w:t>
      </w:r>
      <w:r w:rsidRPr="00965B0B">
        <w:rPr>
          <w:rFonts w:asciiTheme="minorHAnsi" w:hAnsiTheme="minorHAnsi"/>
          <w:sz w:val="24"/>
        </w:rPr>
        <w:t xml:space="preserve">: Que les contributions au fonds d’inclusion de logements sociaux soit revues à la hausse et que celui-ci soit décentralisé afin que les sommes qui y sont versées servent au développement de logements sociaux, à proximité des grands développements ayant obtenus leur exclusion </w:t>
      </w:r>
      <w:r w:rsidRPr="00965B0B">
        <w:rPr>
          <w:rFonts w:asciiTheme="minorHAnsi" w:hAnsiTheme="minorHAnsi"/>
          <w:i/>
          <w:sz w:val="24"/>
        </w:rPr>
        <w:t>in situ</w:t>
      </w:r>
      <w:r w:rsidRPr="00965B0B">
        <w:rPr>
          <w:rFonts w:asciiTheme="minorHAnsi" w:hAnsiTheme="minorHAnsi"/>
          <w:sz w:val="24"/>
        </w:rPr>
        <w:t>.</w:t>
      </w:r>
    </w:p>
    <w:p w14:paraId="2DD78234" w14:textId="77777777" w:rsidR="00E309EE" w:rsidRPr="006B2F2A" w:rsidRDefault="00E309EE" w:rsidP="006B2F2A">
      <w:pPr>
        <w:jc w:val="both"/>
        <w:rPr>
          <w:rFonts w:asciiTheme="minorHAnsi" w:hAnsiTheme="minorHAnsi"/>
          <w:sz w:val="24"/>
          <w:shd w:val="clear" w:color="auto" w:fill="FFFFFF"/>
        </w:rPr>
      </w:pPr>
    </w:p>
    <w:p w14:paraId="3FAAC81A" w14:textId="77777777" w:rsidR="00E309EE" w:rsidRPr="006B2F2A" w:rsidRDefault="00E309EE" w:rsidP="006B2F2A">
      <w:pPr>
        <w:jc w:val="both"/>
        <w:rPr>
          <w:rFonts w:asciiTheme="minorHAnsi" w:hAnsiTheme="minorHAnsi"/>
          <w:sz w:val="24"/>
        </w:rPr>
      </w:pPr>
      <w:r w:rsidRPr="006B2F2A">
        <w:rPr>
          <w:rFonts w:asciiTheme="minorHAnsi" w:hAnsiTheme="minorHAnsi"/>
          <w:b/>
          <w:bCs/>
          <w:sz w:val="24"/>
        </w:rPr>
        <w:t>Recommandation </w:t>
      </w:r>
      <w:r w:rsidR="00BC33B2">
        <w:rPr>
          <w:rFonts w:asciiTheme="minorHAnsi" w:hAnsiTheme="minorHAnsi"/>
          <w:b/>
          <w:bCs/>
          <w:sz w:val="24"/>
        </w:rPr>
        <w:t>5</w:t>
      </w:r>
      <w:r w:rsidR="006B2F2A">
        <w:rPr>
          <w:rFonts w:asciiTheme="minorHAnsi" w:hAnsiTheme="minorHAnsi"/>
          <w:b/>
          <w:bCs/>
          <w:sz w:val="24"/>
        </w:rPr>
        <w:t> </w:t>
      </w:r>
      <w:r w:rsidR="002C7A46" w:rsidRPr="006B2F2A">
        <w:rPr>
          <w:rFonts w:asciiTheme="minorHAnsi" w:hAnsiTheme="minorHAnsi"/>
          <w:sz w:val="24"/>
        </w:rPr>
        <w:t>: Qu’en attendant d’en avoir un national, que la Ville de Montréal donne l’exemple en mettant en place un registre du logement, toute</w:t>
      </w:r>
      <w:r w:rsidR="006B2F2A">
        <w:rPr>
          <w:rFonts w:asciiTheme="minorHAnsi" w:hAnsiTheme="minorHAnsi"/>
          <w:sz w:val="24"/>
        </w:rPr>
        <w:t>s</w:t>
      </w:r>
      <w:r w:rsidR="002C7A46" w:rsidRPr="006B2F2A">
        <w:rPr>
          <w:rFonts w:asciiTheme="minorHAnsi" w:hAnsiTheme="minorHAnsi"/>
          <w:sz w:val="24"/>
        </w:rPr>
        <w:t xml:space="preserve"> tenure</w:t>
      </w:r>
      <w:r w:rsidR="006B2F2A">
        <w:rPr>
          <w:rFonts w:asciiTheme="minorHAnsi" w:hAnsiTheme="minorHAnsi"/>
          <w:sz w:val="24"/>
        </w:rPr>
        <w:t>s</w:t>
      </w:r>
      <w:r w:rsidR="002C7A46" w:rsidRPr="006B2F2A">
        <w:rPr>
          <w:rFonts w:asciiTheme="minorHAnsi" w:hAnsiTheme="minorHAnsi"/>
          <w:sz w:val="24"/>
        </w:rPr>
        <w:t xml:space="preserve"> confondue</w:t>
      </w:r>
      <w:r w:rsidR="006B2F2A">
        <w:rPr>
          <w:rFonts w:asciiTheme="minorHAnsi" w:hAnsiTheme="minorHAnsi"/>
          <w:sz w:val="24"/>
        </w:rPr>
        <w:t>s</w:t>
      </w:r>
      <w:r w:rsidR="002C7A46" w:rsidRPr="006B2F2A">
        <w:rPr>
          <w:rFonts w:asciiTheme="minorHAnsi" w:hAnsiTheme="minorHAnsi"/>
          <w:sz w:val="24"/>
        </w:rPr>
        <w:t xml:space="preserve">, construit à partir du rôle d’évaluation de la Ville. </w:t>
      </w:r>
    </w:p>
    <w:p w14:paraId="15CB64AA" w14:textId="77777777" w:rsidR="00E309EE" w:rsidRPr="006B2F2A" w:rsidRDefault="00E309EE" w:rsidP="006B2F2A">
      <w:pPr>
        <w:pStyle w:val="Paragraphedeliste"/>
        <w:ind w:left="1434"/>
        <w:jc w:val="both"/>
        <w:rPr>
          <w:rFonts w:asciiTheme="minorHAnsi" w:hAnsiTheme="minorHAnsi"/>
          <w:sz w:val="24"/>
        </w:rPr>
      </w:pPr>
    </w:p>
    <w:p w14:paraId="36E191B8" w14:textId="77777777" w:rsidR="006A52DE" w:rsidRPr="006B2F2A" w:rsidRDefault="006A52DE" w:rsidP="006B2F2A">
      <w:pPr>
        <w:jc w:val="both"/>
        <w:rPr>
          <w:rFonts w:asciiTheme="minorHAnsi" w:hAnsiTheme="minorHAnsi"/>
          <w:bCs/>
          <w:sz w:val="24"/>
        </w:rPr>
      </w:pPr>
      <w:r w:rsidRPr="006B2F2A">
        <w:rPr>
          <w:rFonts w:asciiTheme="minorHAnsi" w:hAnsiTheme="minorHAnsi"/>
          <w:b/>
          <w:bCs/>
          <w:sz w:val="24"/>
        </w:rPr>
        <w:t>Recommandation</w:t>
      </w:r>
      <w:r w:rsidR="006B2F2A">
        <w:rPr>
          <w:rFonts w:asciiTheme="minorHAnsi" w:hAnsiTheme="minorHAnsi"/>
          <w:b/>
          <w:bCs/>
          <w:sz w:val="24"/>
        </w:rPr>
        <w:t> </w:t>
      </w:r>
      <w:r w:rsidR="00BC33B2">
        <w:rPr>
          <w:rFonts w:asciiTheme="minorHAnsi" w:hAnsiTheme="minorHAnsi"/>
          <w:b/>
          <w:bCs/>
          <w:sz w:val="24"/>
        </w:rPr>
        <w:t>6</w:t>
      </w:r>
      <w:r w:rsidR="002C7A46" w:rsidRPr="006B2F2A">
        <w:rPr>
          <w:rFonts w:asciiTheme="minorHAnsi" w:hAnsiTheme="minorHAnsi"/>
          <w:b/>
          <w:bCs/>
          <w:sz w:val="24"/>
        </w:rPr>
        <w:t xml:space="preserve"> : </w:t>
      </w:r>
      <w:r w:rsidRPr="006B2F2A">
        <w:rPr>
          <w:rFonts w:asciiTheme="minorHAnsi" w:hAnsiTheme="minorHAnsi"/>
          <w:bCs/>
          <w:sz w:val="24"/>
        </w:rPr>
        <w:t>Que dans l’application de son Règlement, la Ville prévoit un mécanisme pour s’assurer que les logements sociaux soient construits de manière à ce que les locataires accèdent aux services de proximité et aux transports en commun.</w:t>
      </w:r>
    </w:p>
    <w:p w14:paraId="06A01005" w14:textId="77777777" w:rsidR="006A52DE" w:rsidRPr="006B2F2A" w:rsidRDefault="006A52DE" w:rsidP="006B2F2A">
      <w:pPr>
        <w:jc w:val="both"/>
        <w:rPr>
          <w:rFonts w:asciiTheme="minorHAnsi" w:hAnsiTheme="minorHAnsi"/>
          <w:b/>
          <w:bCs/>
          <w:sz w:val="24"/>
        </w:rPr>
      </w:pPr>
    </w:p>
    <w:p w14:paraId="459350EE" w14:textId="77777777" w:rsidR="00AB7DE2" w:rsidRDefault="00E309EE" w:rsidP="006B2F2A">
      <w:pPr>
        <w:jc w:val="both"/>
        <w:rPr>
          <w:rFonts w:asciiTheme="minorHAnsi" w:hAnsiTheme="minorHAnsi"/>
          <w:sz w:val="24"/>
        </w:rPr>
      </w:pPr>
      <w:r w:rsidRPr="006B2F2A">
        <w:rPr>
          <w:rFonts w:asciiTheme="minorHAnsi" w:hAnsiTheme="minorHAnsi"/>
          <w:b/>
          <w:bCs/>
          <w:sz w:val="24"/>
        </w:rPr>
        <w:t>Recommandation</w:t>
      </w:r>
      <w:r w:rsidR="006B2F2A">
        <w:rPr>
          <w:rFonts w:asciiTheme="minorHAnsi" w:hAnsiTheme="minorHAnsi"/>
          <w:b/>
          <w:bCs/>
          <w:sz w:val="24"/>
        </w:rPr>
        <w:t> </w:t>
      </w:r>
      <w:r w:rsidR="00BC33B2">
        <w:rPr>
          <w:rFonts w:asciiTheme="minorHAnsi" w:hAnsiTheme="minorHAnsi"/>
          <w:b/>
          <w:bCs/>
          <w:sz w:val="24"/>
        </w:rPr>
        <w:t>7</w:t>
      </w:r>
      <w:r w:rsidR="002C7A46" w:rsidRPr="006B2F2A">
        <w:rPr>
          <w:rFonts w:asciiTheme="minorHAnsi" w:hAnsiTheme="minorHAnsi"/>
          <w:sz w:val="24"/>
        </w:rPr>
        <w:t> : Que la Ville de Montréal assure de solides représentations</w:t>
      </w:r>
      <w:r w:rsidR="00AB7DE2">
        <w:rPr>
          <w:rFonts w:asciiTheme="minorHAnsi" w:hAnsiTheme="minorHAnsi"/>
          <w:sz w:val="24"/>
        </w:rPr>
        <w:t xml:space="preserve"> auprès des paliers gouvernementaux</w:t>
      </w:r>
      <w:r w:rsidR="002C7A46" w:rsidRPr="006B2F2A">
        <w:rPr>
          <w:rFonts w:asciiTheme="minorHAnsi" w:hAnsiTheme="minorHAnsi"/>
          <w:sz w:val="24"/>
        </w:rPr>
        <w:t xml:space="preserve"> </w:t>
      </w:r>
      <w:r w:rsidR="00AB7DE2">
        <w:rPr>
          <w:rFonts w:asciiTheme="minorHAnsi" w:hAnsiTheme="minorHAnsi"/>
          <w:sz w:val="24"/>
        </w:rPr>
        <w:t xml:space="preserve">concernés </w:t>
      </w:r>
      <w:r w:rsidR="002C7A46" w:rsidRPr="006B2F2A">
        <w:rPr>
          <w:rFonts w:asciiTheme="minorHAnsi" w:hAnsiTheme="minorHAnsi"/>
          <w:sz w:val="24"/>
        </w:rPr>
        <w:t>pour que</w:t>
      </w:r>
      <w:r w:rsidR="00AB7DE2">
        <w:rPr>
          <w:rFonts w:asciiTheme="minorHAnsi" w:hAnsiTheme="minorHAnsi"/>
          <w:sz w:val="24"/>
        </w:rPr>
        <w:t xml:space="preserve"> le maximum de logements sociaux construits dans le cadre du présent règlement bénéficie du programme de subvention au loyer (PSL)</w:t>
      </w:r>
      <w:r w:rsidR="00254598">
        <w:rPr>
          <w:rFonts w:asciiTheme="minorHAnsi" w:hAnsiTheme="minorHAnsi"/>
          <w:sz w:val="24"/>
        </w:rPr>
        <w:t>.</w:t>
      </w:r>
    </w:p>
    <w:p w14:paraId="3F948E62" w14:textId="77777777" w:rsidR="00AB7DE2" w:rsidRDefault="00AB7DE2" w:rsidP="006B2F2A">
      <w:pPr>
        <w:jc w:val="both"/>
        <w:rPr>
          <w:rFonts w:asciiTheme="minorHAnsi" w:hAnsiTheme="minorHAnsi"/>
          <w:sz w:val="24"/>
        </w:rPr>
      </w:pPr>
    </w:p>
    <w:p w14:paraId="412709DD" w14:textId="77777777" w:rsidR="002C7A46" w:rsidRPr="006B2F2A" w:rsidRDefault="00151074" w:rsidP="006B2F2A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Recommandations </w:t>
      </w:r>
      <w:r w:rsidR="00BC33B2">
        <w:rPr>
          <w:rFonts w:asciiTheme="minorHAnsi" w:hAnsiTheme="minorHAnsi"/>
          <w:b/>
          <w:sz w:val="24"/>
        </w:rPr>
        <w:t>8</w:t>
      </w:r>
      <w:r w:rsidR="00AB7DE2">
        <w:rPr>
          <w:rFonts w:asciiTheme="minorHAnsi" w:hAnsiTheme="minorHAnsi"/>
          <w:sz w:val="24"/>
        </w:rPr>
        <w:t xml:space="preserve"> : </w:t>
      </w:r>
      <w:r w:rsidR="00AB7DE2" w:rsidRPr="006B2F2A">
        <w:rPr>
          <w:rFonts w:asciiTheme="minorHAnsi" w:hAnsiTheme="minorHAnsi"/>
          <w:sz w:val="24"/>
        </w:rPr>
        <w:t>Que la Ville de Montréal assure de solides représentations</w:t>
      </w:r>
      <w:r w:rsidR="00AB7DE2">
        <w:rPr>
          <w:rFonts w:asciiTheme="minorHAnsi" w:hAnsiTheme="minorHAnsi"/>
          <w:sz w:val="24"/>
        </w:rPr>
        <w:t xml:space="preserve"> auprès des paliers gouvernementaux</w:t>
      </w:r>
      <w:r w:rsidR="00AB7DE2" w:rsidRPr="006B2F2A">
        <w:rPr>
          <w:rFonts w:asciiTheme="minorHAnsi" w:hAnsiTheme="minorHAnsi"/>
          <w:sz w:val="24"/>
        </w:rPr>
        <w:t xml:space="preserve"> </w:t>
      </w:r>
      <w:r w:rsidR="00AB7DE2">
        <w:rPr>
          <w:rFonts w:asciiTheme="minorHAnsi" w:hAnsiTheme="minorHAnsi"/>
          <w:sz w:val="24"/>
        </w:rPr>
        <w:t>concernés</w:t>
      </w:r>
      <w:r w:rsidR="00FA0EFA">
        <w:rPr>
          <w:rFonts w:asciiTheme="minorHAnsi" w:hAnsiTheme="minorHAnsi"/>
          <w:sz w:val="24"/>
        </w:rPr>
        <w:t xml:space="preserve"> pour que le </w:t>
      </w:r>
      <w:r w:rsidR="002C7A46" w:rsidRPr="006B2F2A">
        <w:rPr>
          <w:rFonts w:asciiTheme="minorHAnsi" w:hAnsiTheme="minorHAnsi"/>
          <w:sz w:val="24"/>
        </w:rPr>
        <w:t>soutien commun</w:t>
      </w:r>
      <w:r>
        <w:rPr>
          <w:rFonts w:asciiTheme="minorHAnsi" w:hAnsiTheme="minorHAnsi"/>
          <w:sz w:val="24"/>
        </w:rPr>
        <w:t>autaire en logement social soi</w:t>
      </w:r>
      <w:r w:rsidR="002C7A46" w:rsidRPr="006B2F2A">
        <w:rPr>
          <w:rFonts w:asciiTheme="minorHAnsi" w:hAnsiTheme="minorHAnsi"/>
          <w:sz w:val="24"/>
        </w:rPr>
        <w:t xml:space="preserve">t assuré et financé </w:t>
      </w:r>
      <w:r w:rsidR="00FA0EFA">
        <w:rPr>
          <w:rFonts w:asciiTheme="minorHAnsi" w:hAnsiTheme="minorHAnsi"/>
          <w:sz w:val="24"/>
        </w:rPr>
        <w:t xml:space="preserve">adéquatement </w:t>
      </w:r>
      <w:r w:rsidR="002C7A46" w:rsidRPr="006B2F2A">
        <w:rPr>
          <w:rFonts w:asciiTheme="minorHAnsi" w:hAnsiTheme="minorHAnsi"/>
          <w:sz w:val="24"/>
        </w:rPr>
        <w:t>dans les logements sociaux qui seront construits</w:t>
      </w:r>
      <w:r w:rsidR="00E309EE" w:rsidRPr="006B2F2A">
        <w:rPr>
          <w:rFonts w:asciiTheme="minorHAnsi" w:hAnsiTheme="minorHAnsi"/>
          <w:sz w:val="24"/>
        </w:rPr>
        <w:t>.</w:t>
      </w:r>
    </w:p>
    <w:sectPr w:rsidR="002C7A46" w:rsidRPr="006B2F2A" w:rsidSect="00151074">
      <w:footerReference w:type="default" r:id="rId8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CE2C6" w14:textId="77777777" w:rsidR="00A01F33" w:rsidRDefault="00A01F33" w:rsidP="00E309EE">
      <w:r>
        <w:separator/>
      </w:r>
    </w:p>
  </w:endnote>
  <w:endnote w:type="continuationSeparator" w:id="0">
    <w:p w14:paraId="69ADF0BD" w14:textId="77777777" w:rsidR="00A01F33" w:rsidRDefault="00A01F33" w:rsidP="00E3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546610"/>
      <w:docPartObj>
        <w:docPartGallery w:val="Page Numbers (Bottom of Page)"/>
        <w:docPartUnique/>
      </w:docPartObj>
    </w:sdtPr>
    <w:sdtEndPr/>
    <w:sdtContent>
      <w:p w14:paraId="1C0A41B7" w14:textId="0999D416" w:rsidR="00151074" w:rsidRDefault="0015107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B22" w:rsidRPr="00DB4B22">
          <w:rPr>
            <w:noProof/>
            <w:lang w:val="fr-FR"/>
          </w:rPr>
          <w:t>4</w:t>
        </w:r>
        <w:r>
          <w:fldChar w:fldCharType="end"/>
        </w:r>
      </w:p>
    </w:sdtContent>
  </w:sdt>
  <w:p w14:paraId="5087D1DC" w14:textId="77777777" w:rsidR="006B2F2A" w:rsidRDefault="006B2F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798B0" w14:textId="77777777" w:rsidR="00A01F33" w:rsidRDefault="00A01F33" w:rsidP="00E309EE">
      <w:r>
        <w:separator/>
      </w:r>
    </w:p>
  </w:footnote>
  <w:footnote w:type="continuationSeparator" w:id="0">
    <w:p w14:paraId="3E1921EF" w14:textId="77777777" w:rsidR="00A01F33" w:rsidRDefault="00A01F33" w:rsidP="00E309EE">
      <w:r>
        <w:continuationSeparator/>
      </w:r>
    </w:p>
  </w:footnote>
  <w:footnote w:id="1">
    <w:p w14:paraId="5DF7BE0C" w14:textId="77777777" w:rsidR="00E309EE" w:rsidRPr="00AB7DE2" w:rsidRDefault="00E309EE" w:rsidP="00E309EE">
      <w:pPr>
        <w:pStyle w:val="Notedebasdepage"/>
        <w:rPr>
          <w:szCs w:val="18"/>
        </w:rPr>
      </w:pPr>
      <w:r w:rsidRPr="00AB7DE2">
        <w:rPr>
          <w:rStyle w:val="Appelnotedebasdep"/>
          <w:szCs w:val="18"/>
        </w:rPr>
        <w:footnoteRef/>
      </w:r>
      <w:r w:rsidRPr="00AB7DE2">
        <w:rPr>
          <w:szCs w:val="18"/>
        </w:rPr>
        <w:t xml:space="preserve"> Source : Recensement de 2016</w:t>
      </w:r>
      <w:r w:rsidR="006B2F2A" w:rsidRPr="00AB7DE2">
        <w:rPr>
          <w:szCs w:val="18"/>
        </w:rPr>
        <w:t> </w:t>
      </w:r>
      <w:r w:rsidRPr="00AB7DE2">
        <w:rPr>
          <w:szCs w:val="18"/>
        </w:rPr>
        <w:t>; commande spéciale du FRAPRU à Statistique Canada.</w:t>
      </w:r>
    </w:p>
  </w:footnote>
  <w:footnote w:id="2">
    <w:p w14:paraId="0442C41B" w14:textId="77777777" w:rsidR="00E309EE" w:rsidRPr="00AB7DE2" w:rsidRDefault="00E309EE" w:rsidP="00E309EE">
      <w:pPr>
        <w:rPr>
          <w:rStyle w:val="NotedebasdepageCar"/>
          <w:rFonts w:asciiTheme="minorHAnsi" w:hAnsiTheme="minorHAnsi"/>
        </w:rPr>
      </w:pPr>
      <w:r w:rsidRPr="00AB7DE2">
        <w:rPr>
          <w:rStyle w:val="Appelnotedebasdep"/>
          <w:rFonts w:asciiTheme="minorHAnsi" w:hAnsiTheme="minorHAnsi"/>
          <w:sz w:val="18"/>
          <w:szCs w:val="18"/>
        </w:rPr>
        <w:footnoteRef/>
      </w:r>
      <w:r w:rsidRPr="00AB7DE2">
        <w:rPr>
          <w:rFonts w:asciiTheme="minorHAnsi" w:hAnsiTheme="minorHAnsi"/>
          <w:sz w:val="18"/>
          <w:szCs w:val="18"/>
        </w:rPr>
        <w:t xml:space="preserve"> </w:t>
      </w:r>
      <w:r w:rsidRPr="00AB7DE2">
        <w:rPr>
          <w:rStyle w:val="NotedebasdepageCar"/>
          <w:rFonts w:asciiTheme="minorHAnsi" w:hAnsiTheme="minorHAnsi"/>
          <w:szCs w:val="18"/>
        </w:rPr>
        <w:t>Source : L’Observatoire du Grand Montréal</w:t>
      </w:r>
      <w:r w:rsidR="006B2F2A" w:rsidRPr="00AB7DE2">
        <w:rPr>
          <w:rStyle w:val="NotedebasdepageCar"/>
          <w:rFonts w:asciiTheme="minorHAnsi" w:hAnsiTheme="minorHAnsi"/>
          <w:szCs w:val="18"/>
        </w:rPr>
        <w:t> </w:t>
      </w:r>
      <w:r w:rsidRPr="00AB7DE2">
        <w:rPr>
          <w:rStyle w:val="NotedebasdepageCar"/>
          <w:rFonts w:asciiTheme="minorHAnsi" w:hAnsiTheme="minorHAnsi"/>
          <w:szCs w:val="18"/>
        </w:rPr>
        <w:t>; Communauté métropolitaine de Montréal</w:t>
      </w:r>
    </w:p>
  </w:footnote>
  <w:footnote w:id="3">
    <w:p w14:paraId="1069E8F3" w14:textId="77777777" w:rsidR="00AB7DE2" w:rsidRPr="00AB7DE2" w:rsidRDefault="00AB7DE2">
      <w:pPr>
        <w:pStyle w:val="Notedebasdepage"/>
      </w:pPr>
      <w:r w:rsidRPr="00AB7DE2">
        <w:rPr>
          <w:rStyle w:val="Appelnotedebasdep"/>
        </w:rPr>
        <w:footnoteRef/>
      </w:r>
      <w:r w:rsidRPr="00AB7DE2">
        <w:t xml:space="preserve"> Source : document explicatif du Règlement pour une métropole mixte, p.21.</w:t>
      </w:r>
    </w:p>
  </w:footnote>
  <w:footnote w:id="4">
    <w:p w14:paraId="4A1A5B0A" w14:textId="77777777" w:rsidR="00E309EE" w:rsidRPr="00AB7DE2" w:rsidRDefault="00E309EE" w:rsidP="00E309EE">
      <w:pPr>
        <w:pStyle w:val="Notedebasdepage"/>
      </w:pPr>
      <w:r w:rsidRPr="00AB7DE2">
        <w:rPr>
          <w:rStyle w:val="Appelnotedebasdep"/>
        </w:rPr>
        <w:footnoteRef/>
      </w:r>
      <w:r w:rsidRPr="00AB7DE2">
        <w:t xml:space="preserve"> Source : Recensement de 2016</w:t>
      </w:r>
      <w:r w:rsidR="006B2F2A" w:rsidRPr="00AB7DE2">
        <w:t> </w:t>
      </w:r>
      <w:r w:rsidRPr="00AB7DE2">
        <w:t>; commande spéciale du FRAPRU à Statistique Canada.</w:t>
      </w:r>
    </w:p>
  </w:footnote>
  <w:footnote w:id="5">
    <w:p w14:paraId="70236147" w14:textId="77777777" w:rsidR="00E309EE" w:rsidRPr="00AB7DE2" w:rsidRDefault="00E309EE" w:rsidP="00E309EE">
      <w:pPr>
        <w:pStyle w:val="Notedebasdepage"/>
      </w:pPr>
      <w:r w:rsidRPr="00AB7DE2">
        <w:rPr>
          <w:rStyle w:val="Appelnotedebasdep"/>
        </w:rPr>
        <w:footnoteRef/>
      </w:r>
      <w:r w:rsidRPr="00AB7DE2">
        <w:t xml:space="preserve"> </w:t>
      </w:r>
      <w:r w:rsidR="00F60AED" w:rsidRPr="00AB7DE2">
        <w:t>Source : Recensement de 2016 ; commande spéciale du FRAPRU à Statistique Canada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7067"/>
    <w:multiLevelType w:val="hybridMultilevel"/>
    <w:tmpl w:val="30601920"/>
    <w:lvl w:ilvl="0" w:tplc="E5323A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46"/>
    <w:rsid w:val="000C17EC"/>
    <w:rsid w:val="000D091F"/>
    <w:rsid w:val="00151074"/>
    <w:rsid w:val="00254598"/>
    <w:rsid w:val="002C5DC8"/>
    <w:rsid w:val="002C7A46"/>
    <w:rsid w:val="00357951"/>
    <w:rsid w:val="004A18DA"/>
    <w:rsid w:val="004A6B36"/>
    <w:rsid w:val="00533844"/>
    <w:rsid w:val="00543800"/>
    <w:rsid w:val="0057620B"/>
    <w:rsid w:val="005909D1"/>
    <w:rsid w:val="00611629"/>
    <w:rsid w:val="00680E4C"/>
    <w:rsid w:val="006A52DE"/>
    <w:rsid w:val="006B2F2A"/>
    <w:rsid w:val="006C09A0"/>
    <w:rsid w:val="006E4A90"/>
    <w:rsid w:val="0071331C"/>
    <w:rsid w:val="00747513"/>
    <w:rsid w:val="00747F93"/>
    <w:rsid w:val="00796902"/>
    <w:rsid w:val="008A1F57"/>
    <w:rsid w:val="008F4E3C"/>
    <w:rsid w:val="00965B0B"/>
    <w:rsid w:val="009A00E9"/>
    <w:rsid w:val="009D77E2"/>
    <w:rsid w:val="009E3377"/>
    <w:rsid w:val="00A01F33"/>
    <w:rsid w:val="00A66F63"/>
    <w:rsid w:val="00A90BEB"/>
    <w:rsid w:val="00A976E1"/>
    <w:rsid w:val="00AB5D06"/>
    <w:rsid w:val="00AB6625"/>
    <w:rsid w:val="00AB7DE2"/>
    <w:rsid w:val="00AE5C36"/>
    <w:rsid w:val="00B72406"/>
    <w:rsid w:val="00BC33B2"/>
    <w:rsid w:val="00C3549D"/>
    <w:rsid w:val="00D20F9C"/>
    <w:rsid w:val="00D843B8"/>
    <w:rsid w:val="00DB4B22"/>
    <w:rsid w:val="00DB4CC7"/>
    <w:rsid w:val="00DF21FB"/>
    <w:rsid w:val="00DF67AA"/>
    <w:rsid w:val="00E17678"/>
    <w:rsid w:val="00E309EE"/>
    <w:rsid w:val="00E85288"/>
    <w:rsid w:val="00EF0258"/>
    <w:rsid w:val="00F17114"/>
    <w:rsid w:val="00F52B9C"/>
    <w:rsid w:val="00F60AED"/>
    <w:rsid w:val="00FA0EFA"/>
    <w:rsid w:val="00F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9F7A3D"/>
  <w15:docId w15:val="{3C8673BE-7330-4789-99BA-73C223EB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A46"/>
    <w:pPr>
      <w:spacing w:after="0" w:line="240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60AED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mallCaps/>
      <w:color w:val="345A8A" w:themeColor="accent1" w:themeShade="B5"/>
      <w:sz w:val="32"/>
      <w:szCs w:val="32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09EE"/>
    <w:pPr>
      <w:keepNext/>
      <w:keepLines/>
      <w:spacing w:before="200" w:line="360" w:lineRule="auto"/>
      <w:jc w:val="both"/>
      <w:outlineLvl w:val="2"/>
    </w:pPr>
    <w:rPr>
      <w:rFonts w:ascii="Times" w:eastAsiaTheme="majorEastAsia" w:hAnsi="Times" w:cstheme="majorBidi"/>
      <w:b/>
      <w:bCs/>
      <w:color w:val="4F81BD" w:themeColor="accent1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7A46"/>
    <w:pPr>
      <w:ind w:left="720"/>
    </w:pPr>
  </w:style>
  <w:style w:type="character" w:customStyle="1" w:styleId="Titre1Car">
    <w:name w:val="Titre 1 Car"/>
    <w:basedOn w:val="Policepardfaut"/>
    <w:link w:val="Titre1"/>
    <w:uiPriority w:val="9"/>
    <w:rsid w:val="00F60AED"/>
    <w:rPr>
      <w:rFonts w:eastAsiaTheme="majorEastAsia" w:cstheme="majorBidi"/>
      <w:b/>
      <w:bCs/>
      <w:smallCaps/>
      <w:color w:val="345A8A" w:themeColor="accent1" w:themeShade="B5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E309EE"/>
    <w:rPr>
      <w:rFonts w:ascii="Times" w:eastAsiaTheme="majorEastAsia" w:hAnsi="Times" w:cstheme="majorBidi"/>
      <w:b/>
      <w:bCs/>
      <w:color w:val="4F81BD" w:themeColor="accent1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E309EE"/>
    <w:rPr>
      <w:rFonts w:asciiTheme="minorHAnsi" w:eastAsiaTheme="minorEastAsia" w:hAnsiTheme="minorHAnsi" w:cstheme="minorBidi"/>
      <w:sz w:val="18"/>
      <w:szCs w:val="24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309EE"/>
    <w:rPr>
      <w:rFonts w:eastAsiaTheme="minorEastAsia"/>
      <w:sz w:val="18"/>
      <w:szCs w:val="24"/>
      <w:lang w:val="fr-FR" w:eastAsia="fr-FR"/>
    </w:rPr>
  </w:style>
  <w:style w:type="character" w:styleId="Appelnotedebasdep">
    <w:name w:val="footnote reference"/>
    <w:basedOn w:val="Policepardfaut"/>
    <w:uiPriority w:val="99"/>
    <w:unhideWhenUsed/>
    <w:rsid w:val="00E309E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E309E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E309EE"/>
    <w:rPr>
      <w:rFonts w:asciiTheme="minorHAnsi" w:eastAsiaTheme="minorEastAsia" w:hAnsiTheme="minorHAnsi" w:cstheme="minorBidi"/>
      <w:sz w:val="24"/>
      <w:szCs w:val="24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E309EE"/>
    <w:rPr>
      <w:rFonts w:eastAsiaTheme="minorEastAsia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09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9EE"/>
    <w:rPr>
      <w:rFonts w:ascii="Tahoma" w:eastAsia="Calibri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625"/>
    <w:rPr>
      <w:rFonts w:ascii="Calibri" w:eastAsia="Calibri" w:hAnsi="Calibri" w:cs="Times New Roman"/>
      <w:b/>
      <w:bCs/>
      <w:sz w:val="20"/>
      <w:szCs w:val="20"/>
      <w:lang w:val="fr-CA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6625"/>
    <w:rPr>
      <w:rFonts w:ascii="Calibri" w:eastAsia="Calibri" w:hAnsi="Calibri" w:cs="Times New Roman"/>
      <w:b/>
      <w:bCs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6B2F2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B2F2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B2F2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2F2A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AB7D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1BC4-EA85-4431-BB4C-1AE3E9FB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1477</Words>
  <Characters>8125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COGI-OMH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</dc:creator>
  <cp:lastModifiedBy>Maryse Chapdelaine</cp:lastModifiedBy>
  <cp:revision>3</cp:revision>
  <cp:lastPrinted>2019-10-03T20:50:00Z</cp:lastPrinted>
  <dcterms:created xsi:type="dcterms:W3CDTF">2019-10-10T20:32:00Z</dcterms:created>
  <dcterms:modified xsi:type="dcterms:W3CDTF">2019-10-11T18:08:00Z</dcterms:modified>
</cp:coreProperties>
</file>